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18FA" w14:textId="5AE8A7A7" w:rsidR="004B1596" w:rsidRPr="00BE2224" w:rsidRDefault="00EB4E1A" w:rsidP="007808D5">
      <w:pPr>
        <w:spacing w:after="0"/>
        <w:ind w:right="-13"/>
        <w:jc w:val="center"/>
        <w:rPr>
          <w:rFonts w:ascii="Calibri" w:hAnsi="Calibri"/>
          <w:b/>
          <w:sz w:val="44"/>
        </w:rPr>
      </w:pPr>
      <w:r>
        <w:rPr>
          <w:rFonts w:ascii="Calibri" w:hAnsi="Calibri"/>
          <w:b/>
          <w:sz w:val="44"/>
        </w:rPr>
        <w:t>Schema di disciplinare di incarico</w:t>
      </w:r>
    </w:p>
    <w:p w14:paraId="128C1C5E" w14:textId="2F310F38" w:rsidR="004B1596" w:rsidRDefault="00B03710" w:rsidP="007808D5">
      <w:pPr>
        <w:spacing w:after="0"/>
        <w:ind w:right="-13"/>
        <w:jc w:val="center"/>
        <w:rPr>
          <w:rFonts w:ascii="Calibri" w:hAnsi="Calibri"/>
          <w:b/>
          <w:iCs/>
          <w:sz w:val="32"/>
          <w:lang w:bidi="it-IT"/>
        </w:rPr>
      </w:pPr>
      <w:r>
        <w:rPr>
          <w:rFonts w:ascii="Calibri" w:hAnsi="Calibri"/>
          <w:b/>
          <w:iCs/>
          <w:sz w:val="32"/>
          <w:lang w:bidi="it-IT"/>
        </w:rPr>
        <w:t>per il</w:t>
      </w:r>
      <w:r w:rsidR="007808D5">
        <w:rPr>
          <w:rFonts w:ascii="Calibri" w:hAnsi="Calibri"/>
          <w:b/>
          <w:iCs/>
          <w:sz w:val="32"/>
          <w:lang w:bidi="it-IT"/>
        </w:rPr>
        <w:t xml:space="preserve"> s</w:t>
      </w:r>
      <w:r w:rsidR="004B1596" w:rsidRPr="000055E6">
        <w:rPr>
          <w:rFonts w:ascii="Calibri" w:hAnsi="Calibri"/>
          <w:b/>
          <w:iCs/>
          <w:sz w:val="32"/>
          <w:lang w:bidi="it-IT"/>
        </w:rPr>
        <w:t>ervizio di</w:t>
      </w:r>
      <w:r w:rsidR="008B6B8D">
        <w:rPr>
          <w:rFonts w:ascii="Calibri" w:hAnsi="Calibri"/>
          <w:b/>
          <w:iCs/>
          <w:sz w:val="32"/>
          <w:lang w:bidi="it-IT"/>
        </w:rPr>
        <w:t xml:space="preserve"> </w:t>
      </w:r>
      <w:r w:rsidR="004B1596" w:rsidRPr="000055E6">
        <w:rPr>
          <w:rFonts w:ascii="Calibri" w:hAnsi="Calibri"/>
          <w:b/>
          <w:iCs/>
          <w:sz w:val="32"/>
          <w:lang w:bidi="it-IT"/>
        </w:rPr>
        <w:t>assistenza legale specialistica</w:t>
      </w:r>
      <w:r w:rsidR="004B1596">
        <w:rPr>
          <w:rFonts w:ascii="Calibri" w:hAnsi="Calibri"/>
          <w:b/>
          <w:iCs/>
          <w:sz w:val="32"/>
          <w:lang w:bidi="it-IT"/>
        </w:rPr>
        <w:t xml:space="preserve"> </w:t>
      </w:r>
      <w:r w:rsidR="007C50F6">
        <w:rPr>
          <w:rFonts w:ascii="Calibri" w:hAnsi="Calibri"/>
          <w:b/>
          <w:iCs/>
          <w:sz w:val="32"/>
          <w:lang w:bidi="it-IT"/>
        </w:rPr>
        <w:t>stragiudiziale</w:t>
      </w:r>
    </w:p>
    <w:p w14:paraId="7824277E" w14:textId="77777777" w:rsidR="00EB4E1A" w:rsidRDefault="004B1596" w:rsidP="007808D5">
      <w:pPr>
        <w:spacing w:after="0"/>
        <w:ind w:right="-13"/>
        <w:jc w:val="center"/>
        <w:rPr>
          <w:rFonts w:ascii="Calibri" w:hAnsi="Calibri"/>
          <w:b/>
          <w:iCs/>
          <w:sz w:val="32"/>
          <w:lang w:bidi="it-IT"/>
        </w:rPr>
      </w:pPr>
      <w:r>
        <w:rPr>
          <w:rFonts w:ascii="Calibri" w:hAnsi="Calibri"/>
          <w:b/>
          <w:iCs/>
          <w:sz w:val="32"/>
          <w:lang w:bidi="it-IT"/>
        </w:rPr>
        <w:t>per la Camera di Commercio di Milano Monza Brianza Lodi</w:t>
      </w:r>
      <w:r w:rsidR="00EB4E1A">
        <w:rPr>
          <w:rFonts w:ascii="Calibri" w:hAnsi="Calibri"/>
          <w:b/>
          <w:iCs/>
          <w:sz w:val="32"/>
          <w:lang w:bidi="it-IT"/>
        </w:rPr>
        <w:t xml:space="preserve"> </w:t>
      </w:r>
    </w:p>
    <w:p w14:paraId="24290B0E" w14:textId="1E330AD4" w:rsidR="004B1596" w:rsidRDefault="00EB4E1A" w:rsidP="007808D5">
      <w:pPr>
        <w:spacing w:after="0"/>
        <w:ind w:right="-13"/>
        <w:jc w:val="center"/>
        <w:rPr>
          <w:rFonts w:ascii="Calibri" w:hAnsi="Calibri"/>
          <w:b/>
          <w:iCs/>
          <w:sz w:val="32"/>
          <w:lang w:bidi="it-IT"/>
        </w:rPr>
      </w:pPr>
      <w:r>
        <w:rPr>
          <w:rFonts w:ascii="Calibri" w:hAnsi="Calibri"/>
          <w:b/>
          <w:iCs/>
          <w:sz w:val="32"/>
          <w:lang w:bidi="it-IT"/>
        </w:rPr>
        <w:t xml:space="preserve">CIG – </w:t>
      </w:r>
      <w:r w:rsidR="00A374A8" w:rsidRPr="00A374A8">
        <w:rPr>
          <w:rFonts w:ascii="Calibri" w:hAnsi="Calibri"/>
          <w:b/>
          <w:iCs/>
          <w:sz w:val="32"/>
          <w:lang w:bidi="it-IT"/>
        </w:rPr>
        <w:t>9528103754</w:t>
      </w:r>
    </w:p>
    <w:p w14:paraId="5599E7CF" w14:textId="77777777" w:rsidR="004B1596" w:rsidRDefault="004B1596" w:rsidP="00374AE1">
      <w:pPr>
        <w:jc w:val="both"/>
      </w:pPr>
    </w:p>
    <w:p w14:paraId="62D194CD" w14:textId="290964D3" w:rsidR="00C94D18" w:rsidRPr="00825DB9" w:rsidRDefault="00DF55DA" w:rsidP="00305C25">
      <w:pPr>
        <w:pStyle w:val="Titolo1"/>
        <w:numPr>
          <w:ilvl w:val="0"/>
          <w:numId w:val="11"/>
        </w:numPr>
        <w:rPr>
          <w:rFonts w:eastAsia="Calibri"/>
          <w:b w:val="0"/>
        </w:rPr>
      </w:pPr>
      <w:r>
        <w:rPr>
          <w:rFonts w:eastAsia="Calibri"/>
        </w:rPr>
        <w:t xml:space="preserve">OGGETTO DELL’AFFIDAMENTO </w:t>
      </w:r>
    </w:p>
    <w:p w14:paraId="758FFDA7" w14:textId="2B95E8DE" w:rsidR="00CE73A0" w:rsidRDefault="00CE73A0" w:rsidP="00C94D18">
      <w:pPr>
        <w:jc w:val="both"/>
        <w:rPr>
          <w:rFonts w:ascii="Calibri" w:eastAsia="Calibri" w:hAnsi="Calibri" w:cs="Times New Roman"/>
        </w:rPr>
      </w:pPr>
      <w:r w:rsidRPr="003424E7">
        <w:rPr>
          <w:rFonts w:ascii="Calibri" w:eastAsia="Calibri" w:hAnsi="Calibri" w:cs="Times New Roman"/>
        </w:rPr>
        <w:t xml:space="preserve">La Camera di Commercio di Milano Monza Brianza Lodi, di seguito denominata &lt;&lt;Stazione Appaltante o Committente&gt;&gt;, </w:t>
      </w:r>
      <w:r w:rsidR="00C37F31" w:rsidRPr="003424E7">
        <w:rPr>
          <w:rFonts w:ascii="Calibri" w:eastAsia="Calibri" w:hAnsi="Calibri" w:cs="Times New Roman"/>
        </w:rPr>
        <w:t xml:space="preserve">ha </w:t>
      </w:r>
      <w:r w:rsidRPr="003424E7">
        <w:rPr>
          <w:rFonts w:ascii="Calibri" w:eastAsia="Calibri" w:hAnsi="Calibri" w:cs="Times New Roman"/>
        </w:rPr>
        <w:t>affida</w:t>
      </w:r>
      <w:r w:rsidR="00C37F31" w:rsidRPr="003424E7">
        <w:rPr>
          <w:rFonts w:ascii="Calibri" w:eastAsia="Calibri" w:hAnsi="Calibri" w:cs="Times New Roman"/>
        </w:rPr>
        <w:t>to</w:t>
      </w:r>
      <w:r w:rsidR="003F29A3">
        <w:rPr>
          <w:rFonts w:ascii="Calibri" w:eastAsia="Calibri" w:hAnsi="Calibri" w:cs="Times New Roman"/>
        </w:rPr>
        <w:t xml:space="preserve"> con</w:t>
      </w:r>
      <w:r w:rsidR="00C37F31" w:rsidRPr="003424E7">
        <w:rPr>
          <w:rFonts w:ascii="Calibri" w:eastAsia="Calibri" w:hAnsi="Calibri" w:cs="Times New Roman"/>
        </w:rPr>
        <w:t xml:space="preserve"> Determina n. [●] del</w:t>
      </w:r>
      <w:r w:rsidR="003F29A3">
        <w:rPr>
          <w:rFonts w:ascii="Calibri" w:eastAsia="Calibri" w:hAnsi="Calibri" w:cs="Times New Roman"/>
        </w:rPr>
        <w:t xml:space="preserve"> </w:t>
      </w:r>
      <w:r w:rsidR="003F29A3" w:rsidRPr="003424E7">
        <w:rPr>
          <w:rFonts w:ascii="Calibri" w:eastAsia="Calibri" w:hAnsi="Calibri" w:cs="Times New Roman"/>
        </w:rPr>
        <w:t xml:space="preserve">[●] </w:t>
      </w:r>
      <w:r w:rsidR="003F29A3">
        <w:rPr>
          <w:rFonts w:ascii="Calibri" w:eastAsia="Calibri" w:hAnsi="Calibri" w:cs="Times New Roman"/>
        </w:rPr>
        <w:t>il servizio</w:t>
      </w:r>
      <w:r w:rsidR="00C37F31" w:rsidRPr="003424E7">
        <w:rPr>
          <w:rFonts w:ascii="Calibri" w:eastAsia="Calibri" w:hAnsi="Calibri" w:cs="Times New Roman"/>
        </w:rPr>
        <w:t xml:space="preserve"> di assistenza legale specialistica stragiudiziale per la Camera di Commercio di Milano Monza Brianza Lodi (nel prosieguo denominato anche “il Servizio”) – CIG </w:t>
      </w:r>
      <w:r w:rsidR="00A374A8" w:rsidRPr="00A374A8">
        <w:rPr>
          <w:rFonts w:ascii="Calibri" w:eastAsia="Calibri" w:hAnsi="Calibri" w:cs="Times New Roman"/>
        </w:rPr>
        <w:t>9528103754</w:t>
      </w:r>
      <w:r w:rsidR="00C37F31" w:rsidRPr="003424E7">
        <w:rPr>
          <w:rFonts w:ascii="Calibri" w:eastAsia="Calibri" w:hAnsi="Calibri" w:cs="Times New Roman"/>
        </w:rPr>
        <w:t xml:space="preserve"> </w:t>
      </w:r>
      <w:r w:rsidRPr="003424E7">
        <w:rPr>
          <w:rFonts w:ascii="Calibri" w:eastAsia="Calibri" w:hAnsi="Calibri" w:cs="Times New Roman"/>
        </w:rPr>
        <w:t>a [●]</w:t>
      </w:r>
      <w:r w:rsidR="003F29A3">
        <w:rPr>
          <w:rFonts w:ascii="Calibri" w:eastAsia="Calibri" w:hAnsi="Calibri" w:cs="Times New Roman"/>
        </w:rPr>
        <w:t xml:space="preserve">, P. Iva </w:t>
      </w:r>
      <w:r w:rsidR="003F29A3" w:rsidRPr="003424E7">
        <w:rPr>
          <w:rFonts w:ascii="Calibri" w:eastAsia="Calibri" w:hAnsi="Calibri" w:cs="Times New Roman"/>
        </w:rPr>
        <w:t>[●]</w:t>
      </w:r>
      <w:r w:rsidR="003F29A3">
        <w:rPr>
          <w:rFonts w:ascii="Calibri" w:eastAsia="Calibri" w:hAnsi="Calibri" w:cs="Times New Roman"/>
        </w:rPr>
        <w:t xml:space="preserve">, con sede legale </w:t>
      </w:r>
      <w:r w:rsidR="003F29A3" w:rsidRPr="003424E7">
        <w:rPr>
          <w:rFonts w:ascii="Calibri" w:eastAsia="Calibri" w:hAnsi="Calibri" w:cs="Times New Roman"/>
        </w:rPr>
        <w:t>[●]</w:t>
      </w:r>
      <w:r w:rsidR="003F29A3">
        <w:rPr>
          <w:rFonts w:ascii="Calibri" w:eastAsia="Calibri" w:hAnsi="Calibri" w:cs="Times New Roman"/>
        </w:rPr>
        <w:t xml:space="preserve"> in persona del legale rappresentante</w:t>
      </w:r>
      <w:r w:rsidR="003F29A3" w:rsidRPr="003424E7">
        <w:rPr>
          <w:rFonts w:ascii="Calibri" w:eastAsia="Calibri" w:hAnsi="Calibri" w:cs="Times New Roman"/>
        </w:rPr>
        <w:t xml:space="preserve"> [●]</w:t>
      </w:r>
      <w:r w:rsidR="003F29A3">
        <w:rPr>
          <w:rFonts w:ascii="Calibri" w:eastAsia="Calibri" w:hAnsi="Calibri" w:cs="Times New Roman"/>
        </w:rPr>
        <w:t xml:space="preserve"> (nel prosieguo</w:t>
      </w:r>
      <w:r w:rsidRPr="003424E7">
        <w:rPr>
          <w:rFonts w:ascii="Calibri" w:eastAsia="Calibri" w:hAnsi="Calibri" w:cs="Times New Roman"/>
        </w:rPr>
        <w:t xml:space="preserve"> denominato &lt;&lt;</w:t>
      </w:r>
      <w:r w:rsidRPr="00151F32">
        <w:rPr>
          <w:rFonts w:ascii="Calibri" w:eastAsia="Calibri" w:hAnsi="Calibri" w:cs="Times New Roman"/>
        </w:rPr>
        <w:t>Affidatario o Aggiudicatario&gt;&gt;</w:t>
      </w:r>
      <w:r w:rsidR="003F29A3">
        <w:rPr>
          <w:rFonts w:ascii="Calibri" w:eastAsia="Calibri" w:hAnsi="Calibri" w:cs="Times New Roman"/>
        </w:rPr>
        <w:t>)</w:t>
      </w:r>
      <w:r w:rsidRPr="003424E7">
        <w:rPr>
          <w:rFonts w:ascii="Calibri" w:eastAsia="Calibri" w:hAnsi="Calibri" w:cs="Times New Roman"/>
        </w:rPr>
        <w:t xml:space="preserve"> che accetta</w:t>
      </w:r>
      <w:r w:rsidR="003F29A3">
        <w:rPr>
          <w:rFonts w:ascii="Calibri" w:eastAsia="Calibri" w:hAnsi="Calibri" w:cs="Times New Roman"/>
        </w:rPr>
        <w:t>.</w:t>
      </w:r>
    </w:p>
    <w:p w14:paraId="7A2C619A" w14:textId="7B4C2305" w:rsidR="00CE73A0" w:rsidRDefault="00CE73A0" w:rsidP="00C94D18">
      <w:pPr>
        <w:jc w:val="both"/>
        <w:rPr>
          <w:rFonts w:ascii="Calibri" w:eastAsia="Calibri" w:hAnsi="Calibri" w:cs="Times New Roman"/>
        </w:rPr>
      </w:pPr>
      <w:r w:rsidRPr="00CE73A0">
        <w:rPr>
          <w:rFonts w:ascii="Calibri" w:eastAsia="Calibri" w:hAnsi="Calibri" w:cs="Times New Roman"/>
        </w:rPr>
        <w:t xml:space="preserve">Le prestazioni dovranno essere rese dall’Affidatario secondo </w:t>
      </w:r>
      <w:r w:rsidR="00804F79">
        <w:rPr>
          <w:rFonts w:ascii="Calibri" w:eastAsia="Calibri" w:hAnsi="Calibri" w:cs="Times New Roman"/>
        </w:rPr>
        <w:t>l</w:t>
      </w:r>
      <w:r w:rsidRPr="00CE73A0">
        <w:rPr>
          <w:rFonts w:ascii="Calibri" w:eastAsia="Calibri" w:hAnsi="Calibri" w:cs="Times New Roman"/>
        </w:rPr>
        <w:t>e modalità, le condizioni ed i termini stabiliti nel presente documento e in base a quanto indicato nel Disciplinare</w:t>
      </w:r>
      <w:r w:rsidR="005570DA">
        <w:rPr>
          <w:rFonts w:ascii="Calibri" w:eastAsia="Calibri" w:hAnsi="Calibri" w:cs="Times New Roman"/>
        </w:rPr>
        <w:t xml:space="preserve">, </w:t>
      </w:r>
      <w:r w:rsidRPr="00CE73A0">
        <w:rPr>
          <w:rFonts w:ascii="Calibri" w:eastAsia="Calibri" w:hAnsi="Calibri" w:cs="Times New Roman"/>
        </w:rPr>
        <w:t xml:space="preserve">oltre che a quanto previsto dall’offerta </w:t>
      </w:r>
      <w:r>
        <w:rPr>
          <w:rFonts w:ascii="Calibri" w:eastAsia="Calibri" w:hAnsi="Calibri" w:cs="Times New Roman"/>
        </w:rPr>
        <w:t>presentata dall’Aggiudicatario in sede di gara</w:t>
      </w:r>
      <w:r w:rsidR="005570DA">
        <w:rPr>
          <w:rFonts w:ascii="Calibri" w:eastAsia="Calibri" w:hAnsi="Calibri" w:cs="Times New Roman"/>
        </w:rPr>
        <w:t xml:space="preserve">, </w:t>
      </w:r>
      <w:r w:rsidR="005570DA" w:rsidRPr="00CE73A0">
        <w:rPr>
          <w:rFonts w:ascii="Calibri" w:eastAsia="Calibri" w:hAnsi="Calibri" w:cs="Times New Roman"/>
        </w:rPr>
        <w:t>part</w:t>
      </w:r>
      <w:r w:rsidR="005570DA">
        <w:rPr>
          <w:rFonts w:ascii="Calibri" w:eastAsia="Calibri" w:hAnsi="Calibri" w:cs="Times New Roman"/>
        </w:rPr>
        <w:t>i integranti del contratto.</w:t>
      </w:r>
    </w:p>
    <w:p w14:paraId="255AB333" w14:textId="18BDE880" w:rsidR="00804F79" w:rsidRDefault="00804F79" w:rsidP="00C94D18">
      <w:pPr>
        <w:jc w:val="both"/>
        <w:rPr>
          <w:rFonts w:ascii="Calibri" w:eastAsia="Calibri" w:hAnsi="Calibri" w:cs="Times New Roman"/>
        </w:rPr>
      </w:pPr>
      <w:r>
        <w:rPr>
          <w:rFonts w:ascii="Calibri" w:eastAsia="Calibri" w:hAnsi="Calibri" w:cs="Times New Roman"/>
        </w:rPr>
        <w:t>Sono parti integranti del presente Disciplinare, ancorché non materialmente allegati: il Bando, il Disciplinare di gara, l’offerta tecnica ed economica, la cauzione e le polizze di garanzia presentate dall’Aggiudicatario.</w:t>
      </w:r>
    </w:p>
    <w:p w14:paraId="1D4665E6" w14:textId="3002E588" w:rsidR="00C94D18" w:rsidRPr="00FE12B4" w:rsidRDefault="00C94D18" w:rsidP="00C94D18">
      <w:pPr>
        <w:jc w:val="both"/>
        <w:rPr>
          <w:rFonts w:ascii="Calibri" w:eastAsia="Calibri" w:hAnsi="Calibri" w:cs="Times New Roman"/>
        </w:rPr>
      </w:pPr>
      <w:r w:rsidRPr="00825DB9">
        <w:rPr>
          <w:rFonts w:ascii="Calibri" w:eastAsia="Calibri" w:hAnsi="Calibri" w:cs="Times New Roman"/>
        </w:rPr>
        <w:t>Le prestazioni di assistenza affidate riguarderanno principalmente, a titolo esemplificativo e non esaustivo, le aree giuridiche di attività di seguito elencate</w:t>
      </w:r>
      <w:r>
        <w:rPr>
          <w:rFonts w:ascii="Calibri" w:eastAsia="Calibri" w:hAnsi="Calibri" w:cs="Times New Roman"/>
        </w:rPr>
        <w:t xml:space="preserve"> </w:t>
      </w:r>
      <w:r w:rsidRPr="00825DB9">
        <w:rPr>
          <w:rFonts w:ascii="Calibri" w:eastAsia="Calibri" w:hAnsi="Calibri" w:cs="Times New Roman"/>
        </w:rPr>
        <w:t>per cui si chiede supporto relativamente a casi di particolare complessità. Si precisa che la Committente si riserva di richiedere supporto anche per quesiti inerenti alla sua azienda speciale Formaper o che coinvolga</w:t>
      </w:r>
      <w:r w:rsidRPr="00CF5850">
        <w:rPr>
          <w:rFonts w:ascii="Calibri" w:eastAsia="Calibri" w:hAnsi="Calibri" w:cs="Times New Roman"/>
        </w:rPr>
        <w:t>no anche le società partecipate Camera Arbitrale di Milano S</w:t>
      </w:r>
      <w:r w:rsidR="00CF5850">
        <w:rPr>
          <w:rFonts w:ascii="Calibri" w:eastAsia="Calibri" w:hAnsi="Calibri" w:cs="Times New Roman"/>
        </w:rPr>
        <w:t>.</w:t>
      </w:r>
      <w:r w:rsidRPr="00CF5850">
        <w:rPr>
          <w:rFonts w:ascii="Calibri" w:eastAsia="Calibri" w:hAnsi="Calibri" w:cs="Times New Roman"/>
        </w:rPr>
        <w:t>r</w:t>
      </w:r>
      <w:r w:rsidR="00CF5850">
        <w:rPr>
          <w:rFonts w:ascii="Calibri" w:eastAsia="Calibri" w:hAnsi="Calibri" w:cs="Times New Roman"/>
        </w:rPr>
        <w:t>.</w:t>
      </w:r>
      <w:r w:rsidRPr="00CF5850">
        <w:rPr>
          <w:rFonts w:ascii="Calibri" w:eastAsia="Calibri" w:hAnsi="Calibri" w:cs="Times New Roman"/>
        </w:rPr>
        <w:t>l</w:t>
      </w:r>
      <w:r w:rsidR="00CF5850">
        <w:rPr>
          <w:rFonts w:ascii="Calibri" w:eastAsia="Calibri" w:hAnsi="Calibri" w:cs="Times New Roman"/>
        </w:rPr>
        <w:t>.</w:t>
      </w:r>
      <w:r w:rsidRPr="00CF5850">
        <w:rPr>
          <w:rFonts w:ascii="Calibri" w:eastAsia="Calibri" w:hAnsi="Calibri" w:cs="Times New Roman"/>
        </w:rPr>
        <w:t>, Parcam S</w:t>
      </w:r>
      <w:r w:rsidR="00CF5850">
        <w:rPr>
          <w:rFonts w:ascii="Calibri" w:eastAsia="Calibri" w:hAnsi="Calibri" w:cs="Times New Roman"/>
        </w:rPr>
        <w:t>.</w:t>
      </w:r>
      <w:r w:rsidRPr="00CF5850">
        <w:rPr>
          <w:rFonts w:ascii="Calibri" w:eastAsia="Calibri" w:hAnsi="Calibri" w:cs="Times New Roman"/>
        </w:rPr>
        <w:t>r</w:t>
      </w:r>
      <w:r w:rsidR="00CF5850">
        <w:rPr>
          <w:rFonts w:ascii="Calibri" w:eastAsia="Calibri" w:hAnsi="Calibri" w:cs="Times New Roman"/>
        </w:rPr>
        <w:t>.</w:t>
      </w:r>
      <w:r w:rsidRPr="00CF5850">
        <w:rPr>
          <w:rFonts w:ascii="Calibri" w:eastAsia="Calibri" w:hAnsi="Calibri" w:cs="Times New Roman"/>
        </w:rPr>
        <w:t>l</w:t>
      </w:r>
      <w:r w:rsidR="00CF5850">
        <w:rPr>
          <w:rFonts w:ascii="Calibri" w:eastAsia="Calibri" w:hAnsi="Calibri" w:cs="Times New Roman"/>
        </w:rPr>
        <w:t>.</w:t>
      </w:r>
      <w:r w:rsidRPr="00CF5850">
        <w:rPr>
          <w:rFonts w:ascii="Calibri" w:eastAsia="Calibri" w:hAnsi="Calibri" w:cs="Times New Roman"/>
        </w:rPr>
        <w:t>, Innovhub SSI S</w:t>
      </w:r>
      <w:r w:rsidR="00CF5850">
        <w:rPr>
          <w:rFonts w:ascii="Calibri" w:eastAsia="Calibri" w:hAnsi="Calibri" w:cs="Times New Roman"/>
        </w:rPr>
        <w:t>.</w:t>
      </w:r>
      <w:r w:rsidRPr="00CF5850">
        <w:rPr>
          <w:rFonts w:ascii="Calibri" w:eastAsia="Calibri" w:hAnsi="Calibri" w:cs="Times New Roman"/>
        </w:rPr>
        <w:t>r</w:t>
      </w:r>
      <w:r w:rsidR="00CF5850">
        <w:rPr>
          <w:rFonts w:ascii="Calibri" w:eastAsia="Calibri" w:hAnsi="Calibri" w:cs="Times New Roman"/>
        </w:rPr>
        <w:t>.</w:t>
      </w:r>
      <w:r w:rsidRPr="00CF5850">
        <w:rPr>
          <w:rFonts w:ascii="Calibri" w:eastAsia="Calibri" w:hAnsi="Calibri" w:cs="Times New Roman"/>
        </w:rPr>
        <w:t>l</w:t>
      </w:r>
      <w:r w:rsidR="00CF5850">
        <w:rPr>
          <w:rFonts w:ascii="Calibri" w:eastAsia="Calibri" w:hAnsi="Calibri" w:cs="Times New Roman"/>
        </w:rPr>
        <w:t>.</w:t>
      </w:r>
      <w:r w:rsidRPr="00CF5850">
        <w:rPr>
          <w:rFonts w:ascii="Calibri" w:eastAsia="Calibri" w:hAnsi="Calibri" w:cs="Times New Roman"/>
        </w:rPr>
        <w:t>.</w:t>
      </w:r>
    </w:p>
    <w:p w14:paraId="30BFF1D6" w14:textId="77777777" w:rsidR="00C94D18" w:rsidRPr="00825DB9" w:rsidRDefault="00C94D18" w:rsidP="00C94D18">
      <w:pPr>
        <w:jc w:val="both"/>
        <w:rPr>
          <w:rFonts w:ascii="Calibri" w:eastAsia="Calibri" w:hAnsi="Calibri" w:cs="Times New Roman"/>
        </w:rPr>
      </w:pPr>
      <w:r w:rsidRPr="00FE12B4">
        <w:rPr>
          <w:rFonts w:ascii="Calibri" w:eastAsia="Calibri" w:hAnsi="Calibri" w:cs="Times New Roman"/>
        </w:rPr>
        <w:t>In particolare, le aree nelle quali è inquadrato il servizio in oggetto, saranno le seguenti:</w:t>
      </w:r>
    </w:p>
    <w:p w14:paraId="4EAD6AF2" w14:textId="632B6F26" w:rsidR="00C94D18" w:rsidRPr="00825DB9" w:rsidRDefault="00DF55DA" w:rsidP="00C94D18">
      <w:pPr>
        <w:widowControl w:val="0"/>
        <w:numPr>
          <w:ilvl w:val="0"/>
          <w:numId w:val="1"/>
        </w:numPr>
        <w:spacing w:before="60" w:after="60"/>
        <w:ind w:left="426"/>
        <w:jc w:val="both"/>
        <w:rPr>
          <w:rFonts w:ascii="Calibri" w:eastAsia="Calibri" w:hAnsi="Calibri" w:cs="Calibri"/>
        </w:rPr>
      </w:pPr>
      <w:r w:rsidRPr="00825DB9">
        <w:rPr>
          <w:rFonts w:ascii="Calibri" w:eastAsia="Calibri" w:hAnsi="Calibri" w:cs="Calibri"/>
        </w:rPr>
        <w:t xml:space="preserve">appalti di lavori, servizi e forniture e relative procedure di affidamento; </w:t>
      </w:r>
    </w:p>
    <w:p w14:paraId="6DEC9556" w14:textId="0F9E4A0A" w:rsidR="00C94D18" w:rsidRPr="00825DB9" w:rsidRDefault="00DF55DA" w:rsidP="00C94D18">
      <w:pPr>
        <w:widowControl w:val="0"/>
        <w:numPr>
          <w:ilvl w:val="0"/>
          <w:numId w:val="1"/>
        </w:numPr>
        <w:spacing w:before="60" w:after="60"/>
        <w:ind w:left="426"/>
        <w:jc w:val="both"/>
        <w:rPr>
          <w:rFonts w:ascii="Calibri" w:eastAsia="Calibri" w:hAnsi="Calibri" w:cs="Calibri"/>
        </w:rPr>
      </w:pPr>
      <w:r w:rsidRPr="00825DB9">
        <w:rPr>
          <w:rFonts w:ascii="Calibri" w:eastAsia="Calibri" w:hAnsi="Calibri" w:cs="Calibri"/>
        </w:rPr>
        <w:t xml:space="preserve">affidamenti in </w:t>
      </w:r>
      <w:r w:rsidRPr="00825DB9">
        <w:rPr>
          <w:rFonts w:ascii="Calibri" w:eastAsia="Calibri" w:hAnsi="Calibri" w:cs="Calibri"/>
          <w:i/>
        </w:rPr>
        <w:t>house</w:t>
      </w:r>
      <w:r w:rsidRPr="00825DB9">
        <w:rPr>
          <w:rFonts w:ascii="Calibri" w:eastAsia="Calibri" w:hAnsi="Calibri" w:cs="Calibri"/>
        </w:rPr>
        <w:t>;</w:t>
      </w:r>
    </w:p>
    <w:p w14:paraId="2829F2C3" w14:textId="4E41CC22" w:rsidR="00C94D18" w:rsidRPr="00825DB9" w:rsidRDefault="00DF55DA" w:rsidP="00C94D18">
      <w:pPr>
        <w:widowControl w:val="0"/>
        <w:numPr>
          <w:ilvl w:val="0"/>
          <w:numId w:val="1"/>
        </w:numPr>
        <w:spacing w:before="60" w:after="60"/>
        <w:ind w:left="426"/>
        <w:jc w:val="both"/>
        <w:rPr>
          <w:rFonts w:ascii="Calibri" w:eastAsia="Calibri" w:hAnsi="Calibri" w:cs="Calibri"/>
        </w:rPr>
      </w:pPr>
      <w:r w:rsidRPr="00825DB9">
        <w:rPr>
          <w:rFonts w:ascii="Calibri" w:eastAsia="Calibri" w:hAnsi="Calibri" w:cs="Calibri"/>
        </w:rPr>
        <w:t xml:space="preserve">rapporti tra enti pubblici e loro società partecipate o tra enti pubblici ed organismi di diritto pubblico ad essi collegati, nonché ai rapporti con altri enti e soggetti pubblici e relativa disciplina (ad es. accordi tra enti pubblici, convenzioni, protocolli, collaborazioni); </w:t>
      </w:r>
    </w:p>
    <w:p w14:paraId="6C52F9AE" w14:textId="4D412412" w:rsidR="00C94D18" w:rsidRPr="00825DB9" w:rsidRDefault="00DF55DA" w:rsidP="00C94D18">
      <w:pPr>
        <w:widowControl w:val="0"/>
        <w:numPr>
          <w:ilvl w:val="0"/>
          <w:numId w:val="1"/>
        </w:numPr>
        <w:spacing w:before="60" w:after="60"/>
        <w:ind w:left="426"/>
        <w:jc w:val="both"/>
        <w:rPr>
          <w:rFonts w:ascii="Calibri" w:eastAsia="Calibri" w:hAnsi="Calibri" w:cs="Calibri"/>
        </w:rPr>
      </w:pPr>
      <w:r w:rsidRPr="00825DB9">
        <w:rPr>
          <w:rFonts w:ascii="Calibri" w:eastAsia="Calibri" w:hAnsi="Calibri" w:cs="Calibri"/>
        </w:rPr>
        <w:t>procedimenti amministrativi, atti, regolamenti</w:t>
      </w:r>
      <w:r w:rsidR="00960E49">
        <w:rPr>
          <w:rFonts w:ascii="Calibri" w:eastAsia="Calibri" w:hAnsi="Calibri" w:cs="Calibri"/>
        </w:rPr>
        <w:t xml:space="preserve">, ecc. </w:t>
      </w:r>
      <w:r w:rsidRPr="00825DB9">
        <w:rPr>
          <w:rFonts w:ascii="Calibri" w:eastAsia="Calibri" w:hAnsi="Calibri" w:cs="Calibri"/>
        </w:rPr>
        <w:t>di competenza camerale;</w:t>
      </w:r>
    </w:p>
    <w:p w14:paraId="4641760E" w14:textId="571199B5" w:rsidR="00C94D18" w:rsidRPr="00825DB9" w:rsidRDefault="00DF55DA" w:rsidP="00C94D18">
      <w:pPr>
        <w:widowControl w:val="0"/>
        <w:numPr>
          <w:ilvl w:val="0"/>
          <w:numId w:val="1"/>
        </w:numPr>
        <w:spacing w:before="60" w:after="60"/>
        <w:ind w:left="426"/>
        <w:jc w:val="both"/>
        <w:rPr>
          <w:rFonts w:ascii="Calibri" w:eastAsia="Calibri" w:hAnsi="Calibri" w:cs="Calibri"/>
        </w:rPr>
      </w:pPr>
      <w:r w:rsidRPr="00825DB9">
        <w:rPr>
          <w:rFonts w:ascii="Calibri" w:eastAsia="Calibri" w:hAnsi="Calibri" w:cs="Calibri"/>
        </w:rPr>
        <w:t>contenimento della spesa pubblica, alla trasparenza amministrativa, all’anticorruzione, all’antiriciclaggio, all’antimafia e agli aiuti di stato;</w:t>
      </w:r>
    </w:p>
    <w:p w14:paraId="585ADC03" w14:textId="53F4651F" w:rsidR="00C94D18" w:rsidRPr="00825DB9" w:rsidRDefault="00DF55DA" w:rsidP="00C94D18">
      <w:pPr>
        <w:widowControl w:val="0"/>
        <w:numPr>
          <w:ilvl w:val="0"/>
          <w:numId w:val="1"/>
        </w:numPr>
        <w:spacing w:before="60" w:after="60"/>
        <w:ind w:left="426"/>
        <w:jc w:val="both"/>
        <w:rPr>
          <w:rFonts w:ascii="Calibri" w:eastAsia="Calibri" w:hAnsi="Calibri" w:cs="Calibri"/>
        </w:rPr>
      </w:pPr>
      <w:r w:rsidRPr="00825DB9">
        <w:rPr>
          <w:rFonts w:ascii="Calibri" w:eastAsia="Calibri" w:hAnsi="Calibri" w:cs="Calibri"/>
        </w:rPr>
        <w:t>attività dell’</w:t>
      </w:r>
      <w:r w:rsidR="00C46266">
        <w:rPr>
          <w:rFonts w:ascii="Calibri" w:eastAsia="Calibri" w:hAnsi="Calibri" w:cs="Calibri"/>
        </w:rPr>
        <w:t>A</w:t>
      </w:r>
      <w:r w:rsidRPr="00825DB9">
        <w:rPr>
          <w:rFonts w:ascii="Calibri" w:eastAsia="Calibri" w:hAnsi="Calibri" w:cs="Calibri"/>
        </w:rPr>
        <w:t>lbo gestori ambientali;</w:t>
      </w:r>
    </w:p>
    <w:p w14:paraId="7297DE75" w14:textId="46204E72" w:rsidR="00DF55DA" w:rsidRPr="00AA67B2" w:rsidRDefault="00DF55DA" w:rsidP="00AA67B2">
      <w:pPr>
        <w:widowControl w:val="0"/>
        <w:numPr>
          <w:ilvl w:val="0"/>
          <w:numId w:val="1"/>
        </w:numPr>
        <w:spacing w:before="60" w:after="60"/>
        <w:ind w:left="426"/>
        <w:jc w:val="both"/>
        <w:rPr>
          <w:rFonts w:ascii="Calibri" w:eastAsia="Calibri" w:hAnsi="Calibri" w:cs="Calibri"/>
        </w:rPr>
      </w:pPr>
      <w:r w:rsidRPr="00825DB9">
        <w:rPr>
          <w:rFonts w:ascii="Calibri" w:eastAsia="Calibri" w:hAnsi="Calibri" w:cs="Calibri"/>
        </w:rPr>
        <w:t xml:space="preserve">contrattualistica </w:t>
      </w:r>
      <w:r w:rsidR="00C94D18" w:rsidRPr="00825DB9">
        <w:rPr>
          <w:rFonts w:ascii="Calibri" w:eastAsia="Calibri" w:hAnsi="Calibri" w:cs="Calibri"/>
        </w:rPr>
        <w:t>civile.</w:t>
      </w:r>
      <w:r w:rsidR="00C94D18" w:rsidRPr="00DF55DA">
        <w:rPr>
          <w:rFonts w:ascii="Calibri" w:eastAsia="Calibri" w:hAnsi="Calibri" w:cs="Times New Roman"/>
        </w:rPr>
        <w:tab/>
      </w:r>
    </w:p>
    <w:p w14:paraId="3AA1D63D" w14:textId="77777777" w:rsidR="00C94D18" w:rsidRPr="00825DB9" w:rsidRDefault="00C94D18" w:rsidP="00C94D18">
      <w:pPr>
        <w:widowControl w:val="0"/>
        <w:spacing w:before="60" w:after="60"/>
        <w:rPr>
          <w:rFonts w:ascii="Calibri" w:eastAsia="Calibri" w:hAnsi="Calibri" w:cs="Calibri"/>
        </w:rPr>
      </w:pPr>
      <w:r w:rsidRPr="00825DB9">
        <w:rPr>
          <w:rFonts w:ascii="Calibri" w:eastAsia="Calibri" w:hAnsi="Calibri" w:cs="Calibri"/>
        </w:rPr>
        <w:t>Si precisa che:</w:t>
      </w:r>
    </w:p>
    <w:p w14:paraId="6DA4BDCC" w14:textId="6E0F0D98" w:rsidR="00C94D18" w:rsidRPr="00825DB9" w:rsidRDefault="00DF55DA" w:rsidP="00C94D18">
      <w:pPr>
        <w:widowControl w:val="0"/>
        <w:numPr>
          <w:ilvl w:val="0"/>
          <w:numId w:val="2"/>
        </w:numPr>
        <w:spacing w:before="60" w:after="60"/>
        <w:ind w:left="426" w:hanging="284"/>
        <w:jc w:val="both"/>
        <w:rPr>
          <w:rFonts w:ascii="Garamond" w:eastAsia="Calibri" w:hAnsi="Garamond" w:cs="Calibri"/>
          <w:sz w:val="24"/>
          <w:lang w:eastAsia="it-IT"/>
        </w:rPr>
      </w:pPr>
      <w:r>
        <w:rPr>
          <w:rFonts w:ascii="Calibri" w:eastAsia="Calibri" w:hAnsi="Calibri" w:cs="Calibri"/>
          <w:lang w:eastAsia="it-IT"/>
        </w:rPr>
        <w:t>c</w:t>
      </w:r>
      <w:r w:rsidR="00C94D18" w:rsidRPr="00825DB9">
        <w:rPr>
          <w:rFonts w:ascii="Calibri" w:eastAsia="Calibri" w:hAnsi="Calibri" w:cs="Calibri"/>
          <w:lang w:eastAsia="it-IT"/>
        </w:rPr>
        <w:t xml:space="preserve">on </w:t>
      </w:r>
      <w:r w:rsidR="00C94D18" w:rsidRPr="00825DB9">
        <w:rPr>
          <w:rFonts w:ascii="Calibri" w:eastAsia="Calibri" w:hAnsi="Calibri" w:cs="Calibri"/>
        </w:rPr>
        <w:t xml:space="preserve">riferimento alla materia degli appalti di lavori, servizi e forniture e relative procedure di affidamento, l'attività avrà ad oggetto principalmente la verifica della conformità dei procedimenti e degli atti alla </w:t>
      </w:r>
      <w:r w:rsidR="00C94D18" w:rsidRPr="00825DB9">
        <w:rPr>
          <w:rFonts w:ascii="Calibri" w:eastAsia="Calibri" w:hAnsi="Calibri" w:cs="Calibri"/>
        </w:rPr>
        <w:lastRenderedPageBreak/>
        <w:t xml:space="preserve">normativa vigente ed alle più recenti evoluzioni normative, ivi compresa l’attività di supporto nella fase </w:t>
      </w:r>
      <w:r w:rsidRPr="00825DB9">
        <w:rPr>
          <w:rFonts w:ascii="Calibri" w:eastAsia="Calibri" w:hAnsi="Calibri" w:cs="Calibri"/>
        </w:rPr>
        <w:t>esecutiva per le eventuali criticità ad essa collegate;</w:t>
      </w:r>
      <w:r w:rsidRPr="00825DB9">
        <w:rPr>
          <w:rFonts w:ascii="Garamond" w:eastAsia="Calibri" w:hAnsi="Garamond" w:cs="Calibri"/>
          <w:sz w:val="24"/>
          <w:lang w:eastAsia="it-IT"/>
        </w:rPr>
        <w:t xml:space="preserve"> </w:t>
      </w:r>
    </w:p>
    <w:p w14:paraId="64121A91" w14:textId="53550393" w:rsidR="00C94D18" w:rsidRPr="00825DB9" w:rsidRDefault="00DF55DA" w:rsidP="00C94D18">
      <w:pPr>
        <w:widowControl w:val="0"/>
        <w:numPr>
          <w:ilvl w:val="0"/>
          <w:numId w:val="2"/>
        </w:numPr>
        <w:spacing w:before="60" w:after="60"/>
        <w:ind w:left="426" w:hanging="284"/>
        <w:jc w:val="both"/>
        <w:rPr>
          <w:rFonts w:ascii="Calibri" w:eastAsia="Calibri" w:hAnsi="Calibri" w:cs="Calibri"/>
          <w:lang w:eastAsia="it-IT"/>
        </w:rPr>
      </w:pPr>
      <w:r w:rsidRPr="00825DB9">
        <w:rPr>
          <w:rFonts w:ascii="Calibri" w:eastAsia="Calibri" w:hAnsi="Calibri" w:cs="Calibri"/>
          <w:lang w:eastAsia="it-IT"/>
        </w:rPr>
        <w:t xml:space="preserve">con riferimento agli affidamenti </w:t>
      </w:r>
      <w:r w:rsidRPr="00825DB9">
        <w:rPr>
          <w:rFonts w:ascii="Calibri" w:eastAsia="Calibri" w:hAnsi="Calibri" w:cs="Calibri"/>
          <w:i/>
          <w:lang w:eastAsia="it-IT"/>
        </w:rPr>
        <w:t>in house</w:t>
      </w:r>
      <w:r w:rsidRPr="00825DB9">
        <w:rPr>
          <w:rFonts w:ascii="Calibri" w:eastAsia="Calibri" w:hAnsi="Calibri" w:cs="Calibri"/>
          <w:lang w:eastAsia="it-IT"/>
        </w:rPr>
        <w:t>, l'attività avrà ad oggetto principalmente la verifica della conformità dei procedimenti e degli atti alla normativa vigente ed alle più recenti evoluzioni normative;</w:t>
      </w:r>
    </w:p>
    <w:p w14:paraId="25921667" w14:textId="7F330FA5" w:rsidR="00C94D18" w:rsidRPr="00825DB9" w:rsidRDefault="00DF55DA" w:rsidP="00C94D18">
      <w:pPr>
        <w:widowControl w:val="0"/>
        <w:numPr>
          <w:ilvl w:val="0"/>
          <w:numId w:val="2"/>
        </w:numPr>
        <w:spacing w:before="60" w:after="60"/>
        <w:ind w:left="426" w:hanging="284"/>
        <w:jc w:val="both"/>
        <w:rPr>
          <w:rFonts w:ascii="Calibri" w:eastAsia="Calibri" w:hAnsi="Calibri" w:cs="Calibri"/>
          <w:lang w:eastAsia="it-IT"/>
        </w:rPr>
      </w:pPr>
      <w:r w:rsidRPr="00825DB9">
        <w:rPr>
          <w:rFonts w:ascii="Calibri" w:eastAsia="Calibri" w:hAnsi="Calibri" w:cs="Calibri"/>
          <w:lang w:eastAsia="it-IT"/>
        </w:rPr>
        <w:t>con riguardo al settore della contrattualistica pubblica, l'attività avrà ad oggetto la verifica della corretta interpretazione della normativa e della conseguente regolazione dei rapporti alla luce della continua evoluzione di normativa, giurisprudenza e dottrina nonché di eventuali schemi contrattuali utilizzati, anche per la regolamentazione dei rapporti con aziende speciali, società collegate e partecipate ovvero altri enti e soggetti pubblici;</w:t>
      </w:r>
    </w:p>
    <w:p w14:paraId="70722C35" w14:textId="4EB7D077" w:rsidR="00C94D18" w:rsidRPr="00825DB9" w:rsidRDefault="00DF55DA" w:rsidP="00C94D18">
      <w:pPr>
        <w:widowControl w:val="0"/>
        <w:numPr>
          <w:ilvl w:val="0"/>
          <w:numId w:val="2"/>
        </w:numPr>
        <w:spacing w:before="60" w:after="60"/>
        <w:ind w:left="426" w:hanging="284"/>
        <w:jc w:val="both"/>
        <w:rPr>
          <w:rFonts w:ascii="Calibri" w:eastAsia="Calibri" w:hAnsi="Calibri" w:cs="Calibri"/>
          <w:lang w:eastAsia="it-IT"/>
        </w:rPr>
      </w:pPr>
      <w:r w:rsidRPr="00825DB9">
        <w:rPr>
          <w:rFonts w:ascii="Calibri" w:eastAsia="Calibri" w:hAnsi="Calibri" w:cs="Calibri"/>
          <w:lang w:eastAsia="it-IT"/>
        </w:rPr>
        <w:t>con riferimento procedimenti amministrativi di competenza camerale, l’attività avrà ad oggetto principalmente la verifica della corretta applicazione e interpretazione della normativa, nonché il supporto nella disamina delle questioni applicative che ne possono derivare;</w:t>
      </w:r>
    </w:p>
    <w:p w14:paraId="6716CF55" w14:textId="132D3E29" w:rsidR="00C94D18" w:rsidRPr="00825DB9" w:rsidRDefault="00DF55DA" w:rsidP="00C94D18">
      <w:pPr>
        <w:widowControl w:val="0"/>
        <w:numPr>
          <w:ilvl w:val="0"/>
          <w:numId w:val="2"/>
        </w:numPr>
        <w:spacing w:before="60" w:after="60"/>
        <w:ind w:left="426" w:hanging="284"/>
        <w:jc w:val="both"/>
        <w:rPr>
          <w:rFonts w:ascii="Calibri" w:eastAsia="Calibri" w:hAnsi="Calibri" w:cs="Calibri"/>
          <w:lang w:eastAsia="it-IT"/>
        </w:rPr>
      </w:pPr>
      <w:r w:rsidRPr="00825DB9">
        <w:rPr>
          <w:rFonts w:ascii="Calibri" w:eastAsia="Calibri" w:hAnsi="Calibri" w:cs="Calibri"/>
          <w:lang w:eastAsia="it-IT"/>
        </w:rPr>
        <w:t>con riferimento alla complessa normativa relativa al contenimento della spesa pubblica, alla trasparenza amministrativa, all’anticorruzione, all’antiriciclaggio, all’antimafia e agli aiuti di stato, l’assistenza riguarderà principalmente l’interpretazione ed applicazione delle disposizioni, nonché l’impatto delle sentenze di interesse, anche in considerazione delle specificità dell’ambito camerale nel suo complesso;</w:t>
      </w:r>
    </w:p>
    <w:p w14:paraId="711CE73D" w14:textId="63FF998E" w:rsidR="00C94D18" w:rsidRPr="00825DB9" w:rsidRDefault="00DF55DA" w:rsidP="00C94D18">
      <w:pPr>
        <w:widowControl w:val="0"/>
        <w:numPr>
          <w:ilvl w:val="0"/>
          <w:numId w:val="2"/>
        </w:numPr>
        <w:spacing w:before="60" w:after="60"/>
        <w:ind w:left="426" w:hanging="284"/>
        <w:jc w:val="both"/>
        <w:rPr>
          <w:rFonts w:ascii="Calibri" w:eastAsia="Calibri" w:hAnsi="Calibri" w:cs="Calibri"/>
          <w:lang w:eastAsia="it-IT"/>
        </w:rPr>
      </w:pPr>
      <w:r w:rsidRPr="00825DB9" w:rsidDel="001A27E6">
        <w:rPr>
          <w:rFonts w:ascii="Calibri" w:eastAsia="Calibri" w:hAnsi="Calibri" w:cs="Calibri"/>
          <w:lang w:eastAsia="it-IT"/>
        </w:rPr>
        <w:t>con riferimento al supporto per l’attività dell’albo gestori ambientali, l’assistenza riguarderà principalmente l’analisi dell'apparato normativo in materia di albo gestori ambientali e di disciplina generale del procedimento amministrativo, con</w:t>
      </w:r>
      <w:r w:rsidRPr="00825DB9">
        <w:rPr>
          <w:rFonts w:ascii="Calibri" w:eastAsia="Calibri" w:hAnsi="Calibri" w:cs="Calibri"/>
          <w:lang w:eastAsia="it-IT"/>
        </w:rPr>
        <w:t xml:space="preserve"> particolare</w:t>
      </w:r>
      <w:r w:rsidRPr="00825DB9" w:rsidDel="001A27E6">
        <w:rPr>
          <w:rFonts w:ascii="Calibri" w:eastAsia="Calibri" w:hAnsi="Calibri" w:cs="Calibri"/>
          <w:lang w:eastAsia="it-IT"/>
        </w:rPr>
        <w:t xml:space="preserve"> riferimento </w:t>
      </w:r>
      <w:r w:rsidRPr="00825DB9">
        <w:rPr>
          <w:rFonts w:ascii="Calibri" w:eastAsia="Calibri" w:hAnsi="Calibri" w:cs="Calibri"/>
          <w:lang w:eastAsia="it-IT"/>
        </w:rPr>
        <w:t>all'applicazione delle linee guida del comitato nazionale, siano esse derivanti da specifiche delibere e circolari, piuttosto che dall'esito di ricorsi;</w:t>
      </w:r>
    </w:p>
    <w:p w14:paraId="3702BF44" w14:textId="797422B4" w:rsidR="00C94D18" w:rsidRPr="003070FD" w:rsidRDefault="00DF55DA" w:rsidP="00C94D18">
      <w:pPr>
        <w:widowControl w:val="0"/>
        <w:numPr>
          <w:ilvl w:val="0"/>
          <w:numId w:val="2"/>
        </w:numPr>
        <w:spacing w:before="60" w:after="60"/>
        <w:ind w:left="426" w:hanging="284"/>
        <w:jc w:val="both"/>
        <w:rPr>
          <w:rFonts w:ascii="Calibri" w:eastAsia="Calibri" w:hAnsi="Calibri" w:cs="Calibri"/>
          <w:lang w:eastAsia="it-IT"/>
        </w:rPr>
      </w:pPr>
      <w:r w:rsidRPr="00825DB9">
        <w:rPr>
          <w:rFonts w:ascii="Calibri" w:eastAsia="Calibri" w:hAnsi="Calibri" w:cs="Calibri"/>
          <w:lang w:eastAsia="it-IT"/>
        </w:rPr>
        <w:t>con</w:t>
      </w:r>
      <w:r w:rsidRPr="00825DB9">
        <w:rPr>
          <w:rFonts w:ascii="Calibri" w:eastAsia="Times New Roman" w:hAnsi="Calibri" w:cs="Calibri"/>
        </w:rPr>
        <w:t xml:space="preserve"> </w:t>
      </w:r>
      <w:r w:rsidRPr="00825DB9">
        <w:rPr>
          <w:rFonts w:ascii="Calibri" w:eastAsia="Calibri" w:hAnsi="Calibri" w:cs="Calibri"/>
          <w:lang w:eastAsia="it-IT"/>
        </w:rPr>
        <w:t>riguardo al settore della contrattualistica civile, l'attività avrà ad oggetto aspetti di carattere gene</w:t>
      </w:r>
      <w:r w:rsidR="00C94D18" w:rsidRPr="00825DB9">
        <w:rPr>
          <w:rFonts w:ascii="Calibri" w:eastAsia="Calibri" w:hAnsi="Calibri" w:cs="Calibri"/>
          <w:lang w:eastAsia="it-IT"/>
        </w:rPr>
        <w:t>rale che di volta in volta si possono presentare in particolare in relazione alla stipulazione, modifica ed esecuzione di contratti, con particolare riferimento a contratti relativi ad immobili.</w:t>
      </w:r>
    </w:p>
    <w:p w14:paraId="7F705C28" w14:textId="77777777" w:rsidR="00C94D18" w:rsidRPr="00825DB9" w:rsidRDefault="00C94D18" w:rsidP="00C94D18">
      <w:pPr>
        <w:jc w:val="both"/>
        <w:rPr>
          <w:rFonts w:ascii="Calibri" w:eastAsia="Calibri" w:hAnsi="Calibri" w:cs="Times New Roman"/>
        </w:rPr>
      </w:pPr>
      <w:r w:rsidRPr="00825DB9">
        <w:rPr>
          <w:rFonts w:ascii="Calibri" w:eastAsia="Calibri" w:hAnsi="Calibri" w:cs="Times New Roman"/>
        </w:rPr>
        <w:t xml:space="preserve">Le attività pratiche da rendere sono, a titolo semplificativo e non esaustivo, le seguenti: </w:t>
      </w:r>
    </w:p>
    <w:p w14:paraId="148C5D2D" w14:textId="7DA551AB" w:rsidR="00C94D18" w:rsidRPr="00392610" w:rsidRDefault="00960E49" w:rsidP="00E03409">
      <w:pPr>
        <w:pStyle w:val="Paragrafoelenco"/>
        <w:numPr>
          <w:ilvl w:val="0"/>
          <w:numId w:val="13"/>
        </w:numPr>
        <w:ind w:left="567" w:hanging="283"/>
        <w:rPr>
          <w:rFonts w:ascii="Calibri" w:hAnsi="Calibri" w:cs="Calibri"/>
          <w:sz w:val="22"/>
        </w:rPr>
      </w:pPr>
      <w:r w:rsidRPr="00392610">
        <w:rPr>
          <w:rFonts w:ascii="Calibri" w:hAnsi="Calibri" w:cs="Calibri"/>
          <w:sz w:val="22"/>
        </w:rPr>
        <w:t xml:space="preserve">formulazione di pareri orali per questioni che non necessitano di approfondimento e/o di studio; </w:t>
      </w:r>
    </w:p>
    <w:p w14:paraId="67DF3786" w14:textId="5997AB82" w:rsidR="00C94D18" w:rsidRPr="00392610" w:rsidRDefault="00960E49" w:rsidP="00E03409">
      <w:pPr>
        <w:pStyle w:val="Paragrafoelenco"/>
        <w:numPr>
          <w:ilvl w:val="0"/>
          <w:numId w:val="13"/>
        </w:numPr>
        <w:ind w:left="567" w:hanging="283"/>
        <w:rPr>
          <w:rFonts w:ascii="Calibri" w:hAnsi="Calibri" w:cs="Calibri"/>
          <w:sz w:val="22"/>
        </w:rPr>
      </w:pPr>
      <w:r w:rsidRPr="00392610">
        <w:rPr>
          <w:rFonts w:ascii="Calibri" w:hAnsi="Calibri" w:cs="Calibri"/>
          <w:sz w:val="22"/>
        </w:rPr>
        <w:t xml:space="preserve">formulazione di pareri scritti da rendere in via formale od informale (ad. es. via posta elettronica) che </w:t>
      </w:r>
      <w:r w:rsidR="00727868" w:rsidRPr="00392610">
        <w:rPr>
          <w:rFonts w:ascii="Calibri" w:hAnsi="Calibri" w:cs="Calibri"/>
          <w:sz w:val="22"/>
        </w:rPr>
        <w:t xml:space="preserve">non </w:t>
      </w:r>
      <w:r w:rsidRPr="00392610">
        <w:rPr>
          <w:rFonts w:ascii="Calibri" w:hAnsi="Calibri" w:cs="Calibri"/>
          <w:sz w:val="22"/>
        </w:rPr>
        <w:t>comportino approfondimento e studio particolare</w:t>
      </w:r>
      <w:r w:rsidR="00727868" w:rsidRPr="00392610">
        <w:rPr>
          <w:rFonts w:ascii="Calibri" w:hAnsi="Calibri" w:cs="Calibri"/>
          <w:sz w:val="22"/>
        </w:rPr>
        <w:t xml:space="preserve"> complessità</w:t>
      </w:r>
      <w:r w:rsidRPr="00392610">
        <w:rPr>
          <w:rFonts w:ascii="Calibri" w:hAnsi="Calibri" w:cs="Calibri"/>
          <w:sz w:val="22"/>
        </w:rPr>
        <w:t xml:space="preserve">; </w:t>
      </w:r>
    </w:p>
    <w:p w14:paraId="2A9B78B6" w14:textId="7A9F5684" w:rsidR="00727868" w:rsidRPr="00392610" w:rsidRDefault="00727868" w:rsidP="00E03409">
      <w:pPr>
        <w:pStyle w:val="Paragrafoelenco"/>
        <w:numPr>
          <w:ilvl w:val="0"/>
          <w:numId w:val="13"/>
        </w:numPr>
        <w:ind w:left="567" w:hanging="283"/>
        <w:rPr>
          <w:rFonts w:ascii="Calibri" w:hAnsi="Calibri" w:cs="Calibri"/>
          <w:sz w:val="22"/>
        </w:rPr>
      </w:pPr>
      <w:r w:rsidRPr="00392610">
        <w:rPr>
          <w:rFonts w:ascii="Calibri" w:hAnsi="Calibri" w:cs="Calibri"/>
          <w:sz w:val="22"/>
        </w:rPr>
        <w:t>formulazione di pareri scritti da rendere in via formale od informale (ad. es. via posta elettronica) che comportino approfondimento e studio particolare complessità;</w:t>
      </w:r>
    </w:p>
    <w:p w14:paraId="79620803" w14:textId="285F66CC" w:rsidR="00C94D18" w:rsidRPr="00392610" w:rsidRDefault="00960E49" w:rsidP="00E03409">
      <w:pPr>
        <w:pStyle w:val="Paragrafoelenco"/>
        <w:numPr>
          <w:ilvl w:val="0"/>
          <w:numId w:val="13"/>
        </w:numPr>
        <w:ind w:left="567" w:hanging="283"/>
        <w:rPr>
          <w:rFonts w:ascii="Calibri" w:hAnsi="Calibri" w:cs="Calibri"/>
          <w:sz w:val="22"/>
        </w:rPr>
      </w:pPr>
      <w:r w:rsidRPr="00392610">
        <w:rPr>
          <w:rFonts w:ascii="Calibri" w:hAnsi="Calibri" w:cs="Calibri"/>
          <w:sz w:val="22"/>
        </w:rPr>
        <w:t xml:space="preserve">esame e studio di pratiche a supporto dell’attività del committente; </w:t>
      </w:r>
    </w:p>
    <w:p w14:paraId="40DA505A" w14:textId="0F5E0E0B" w:rsidR="00C94D18" w:rsidRPr="00392610" w:rsidRDefault="00960E49" w:rsidP="00E03409">
      <w:pPr>
        <w:pStyle w:val="Paragrafoelenco"/>
        <w:numPr>
          <w:ilvl w:val="0"/>
          <w:numId w:val="13"/>
        </w:numPr>
        <w:ind w:left="567" w:hanging="283"/>
        <w:rPr>
          <w:rFonts w:ascii="Calibri" w:hAnsi="Calibri" w:cs="Calibri"/>
          <w:sz w:val="22"/>
        </w:rPr>
      </w:pPr>
      <w:r w:rsidRPr="00392610">
        <w:rPr>
          <w:rFonts w:ascii="Calibri" w:hAnsi="Calibri" w:cs="Calibri"/>
          <w:sz w:val="22"/>
        </w:rPr>
        <w:t xml:space="preserve">redazione di memorandum ad uso interno od esterno, note, diffide, memorie, esposti, relazioni, istanze, contratti e convenzioni, nonché la partecipazione alle necessarie e connesse contrattazioni preliminari e alle eventuali riunioni successive alla stipula; </w:t>
      </w:r>
    </w:p>
    <w:p w14:paraId="124970E1" w14:textId="43924A25" w:rsidR="00C94D18" w:rsidRPr="00392610" w:rsidRDefault="00960E49" w:rsidP="00E03409">
      <w:pPr>
        <w:pStyle w:val="Paragrafoelenco"/>
        <w:numPr>
          <w:ilvl w:val="0"/>
          <w:numId w:val="13"/>
        </w:numPr>
        <w:ind w:left="567" w:hanging="283"/>
        <w:rPr>
          <w:rFonts w:ascii="Calibri" w:hAnsi="Calibri" w:cs="Calibri"/>
          <w:sz w:val="22"/>
        </w:rPr>
      </w:pPr>
      <w:r w:rsidRPr="00392610">
        <w:rPr>
          <w:rFonts w:ascii="Calibri" w:hAnsi="Calibri" w:cs="Calibri"/>
          <w:sz w:val="22"/>
        </w:rPr>
        <w:t xml:space="preserve">assistenza nei rapporti con gli enti pubblici terzi, in particolare per tutte le eventuali pratiche autorizzative necessarie, correlate e funzionali all’attività del committente; </w:t>
      </w:r>
    </w:p>
    <w:p w14:paraId="267C1599" w14:textId="39BA8261" w:rsidR="00C94D18" w:rsidRPr="00392610" w:rsidRDefault="00960E49" w:rsidP="00E03409">
      <w:pPr>
        <w:pStyle w:val="Paragrafoelenco"/>
        <w:numPr>
          <w:ilvl w:val="0"/>
          <w:numId w:val="13"/>
        </w:numPr>
        <w:autoSpaceDE w:val="0"/>
        <w:autoSpaceDN w:val="0"/>
        <w:adjustRightInd w:val="0"/>
        <w:spacing w:line="240" w:lineRule="auto"/>
        <w:ind w:left="567" w:hanging="283"/>
        <w:rPr>
          <w:rFonts w:ascii="Calibri" w:hAnsi="Calibri" w:cs="Calibri"/>
          <w:sz w:val="22"/>
        </w:rPr>
      </w:pPr>
      <w:r w:rsidRPr="00392610">
        <w:rPr>
          <w:rFonts w:ascii="Calibri" w:hAnsi="Calibri" w:cs="Calibri"/>
          <w:sz w:val="22"/>
        </w:rPr>
        <w:t xml:space="preserve">attività di stesura e revisione di documenti (es. scritture private, documenti di gara, contratti); </w:t>
      </w:r>
    </w:p>
    <w:p w14:paraId="0155485B" w14:textId="1C8069C9" w:rsidR="00C94D18" w:rsidRPr="00392610" w:rsidRDefault="00960E49" w:rsidP="00E03409">
      <w:pPr>
        <w:pStyle w:val="Paragrafoelenco"/>
        <w:numPr>
          <w:ilvl w:val="0"/>
          <w:numId w:val="13"/>
        </w:numPr>
        <w:ind w:left="567" w:hanging="283"/>
        <w:rPr>
          <w:rFonts w:ascii="Calibri" w:hAnsi="Calibri" w:cs="Calibri"/>
          <w:sz w:val="22"/>
        </w:rPr>
      </w:pPr>
      <w:r w:rsidRPr="00392610">
        <w:rPr>
          <w:rFonts w:ascii="Calibri" w:hAnsi="Calibri" w:cs="Calibri"/>
          <w:sz w:val="22"/>
        </w:rPr>
        <w:t>partecipazione attiva (anche da remoto) alle riunioni del committente;</w:t>
      </w:r>
    </w:p>
    <w:p w14:paraId="3FC58042" w14:textId="7CFE52F2" w:rsidR="00C94D18" w:rsidRPr="00392610" w:rsidRDefault="00960E49" w:rsidP="00E03409">
      <w:pPr>
        <w:pStyle w:val="Paragrafoelenco"/>
        <w:numPr>
          <w:ilvl w:val="0"/>
          <w:numId w:val="13"/>
        </w:numPr>
        <w:ind w:left="567" w:hanging="283"/>
        <w:rPr>
          <w:rFonts w:ascii="Calibri" w:hAnsi="Calibri" w:cs="Calibri"/>
          <w:sz w:val="22"/>
        </w:rPr>
      </w:pPr>
      <w:r w:rsidRPr="00392610">
        <w:rPr>
          <w:rFonts w:ascii="Calibri" w:hAnsi="Calibri" w:cs="Calibri"/>
          <w:sz w:val="22"/>
        </w:rPr>
        <w:t xml:space="preserve">attività di formazione/aggiornamento dedicata al personale del committente in modalità da remoto e/o in presenza; </w:t>
      </w:r>
    </w:p>
    <w:p w14:paraId="5230FD0D" w14:textId="38475DBC" w:rsidR="007221E6" w:rsidRPr="00392610" w:rsidRDefault="00960E49" w:rsidP="00E03409">
      <w:pPr>
        <w:pStyle w:val="Paragrafoelenco"/>
        <w:numPr>
          <w:ilvl w:val="0"/>
          <w:numId w:val="13"/>
        </w:numPr>
        <w:ind w:left="567" w:hanging="283"/>
        <w:rPr>
          <w:rFonts w:ascii="Calibri" w:hAnsi="Calibri" w:cs="Calibri"/>
          <w:sz w:val="22"/>
        </w:rPr>
      </w:pPr>
      <w:r w:rsidRPr="00392610">
        <w:rPr>
          <w:rFonts w:ascii="Calibri" w:hAnsi="Calibri" w:cs="Calibri"/>
          <w:sz w:val="22"/>
        </w:rPr>
        <w:t>ulteriori eventuali servizi di aggiornamento indicati in sede di offerta.</w:t>
      </w:r>
    </w:p>
    <w:p w14:paraId="24E3C4B9" w14:textId="50FEB55D" w:rsidR="00600937" w:rsidRDefault="00600937" w:rsidP="00600937">
      <w:pPr>
        <w:pStyle w:val="Paragrafoelenco"/>
        <w:ind w:left="567"/>
        <w:rPr>
          <w:rFonts w:ascii="Calibri" w:hAnsi="Calibri" w:cs="Calibri"/>
        </w:rPr>
      </w:pPr>
    </w:p>
    <w:p w14:paraId="0B328EFC" w14:textId="77777777" w:rsidR="00600937" w:rsidRPr="00E03409" w:rsidRDefault="00600937" w:rsidP="00600937">
      <w:pPr>
        <w:pStyle w:val="Paragrafoelenco"/>
        <w:ind w:left="567"/>
        <w:rPr>
          <w:rFonts w:ascii="Calibri" w:hAnsi="Calibri" w:cs="Calibri"/>
        </w:rPr>
      </w:pPr>
    </w:p>
    <w:p w14:paraId="2B155E5C" w14:textId="6DD1BFF8" w:rsidR="00A05CFB" w:rsidRDefault="00A05CFB" w:rsidP="00A05CFB">
      <w:pPr>
        <w:jc w:val="both"/>
        <w:rPr>
          <w:rFonts w:ascii="Calibri" w:eastAsia="Calibri" w:hAnsi="Calibri" w:cs="Calibri"/>
          <w:lang w:eastAsia="it-IT"/>
        </w:rPr>
      </w:pPr>
    </w:p>
    <w:p w14:paraId="22BE710D" w14:textId="11815679" w:rsidR="00A05CFB" w:rsidRDefault="00A05CFB" w:rsidP="00A05CFB">
      <w:pPr>
        <w:jc w:val="both"/>
        <w:rPr>
          <w:rFonts w:ascii="Calibri" w:eastAsia="Calibri" w:hAnsi="Calibri" w:cs="Calibri"/>
          <w:lang w:eastAsia="it-IT"/>
        </w:rPr>
      </w:pPr>
    </w:p>
    <w:p w14:paraId="29DF2617" w14:textId="6966E5B9" w:rsidR="00E35639" w:rsidRDefault="00885DCF" w:rsidP="00A05CFB">
      <w:pPr>
        <w:jc w:val="both"/>
        <w:rPr>
          <w:rFonts w:ascii="Calibri" w:eastAsia="Calibri" w:hAnsi="Calibri" w:cs="Calibri"/>
          <w:b/>
          <w:bCs/>
          <w:u w:val="single"/>
          <w:lang w:eastAsia="it-IT"/>
        </w:rPr>
      </w:pPr>
      <w:r w:rsidRPr="00885DCF">
        <w:rPr>
          <w:rFonts w:ascii="Calibri" w:eastAsia="Calibri" w:hAnsi="Calibri" w:cs="Calibri"/>
          <w:b/>
          <w:bCs/>
          <w:u w:val="single"/>
          <w:lang w:eastAsia="it-IT"/>
        </w:rPr>
        <w:t>Service Level Agreement</w:t>
      </w:r>
    </w:p>
    <w:p w14:paraId="2B87CED6" w14:textId="27CB4C8B" w:rsidR="00885DCF" w:rsidRPr="00885DCF" w:rsidRDefault="00885DCF" w:rsidP="00A05CFB">
      <w:pPr>
        <w:jc w:val="both"/>
        <w:rPr>
          <w:rFonts w:ascii="Calibri" w:eastAsia="Calibri" w:hAnsi="Calibri" w:cs="Calibri"/>
          <w:lang w:eastAsia="it-IT"/>
        </w:rPr>
      </w:pPr>
      <w:r>
        <w:rPr>
          <w:rFonts w:ascii="Calibri" w:eastAsia="Calibri" w:hAnsi="Calibri" w:cs="Calibri"/>
          <w:lang w:eastAsia="it-IT"/>
        </w:rPr>
        <w:t>Per alcune attività oggetto del presente appalto, i livelli di servizio richiesti, espressi nelle tempistiche indicate nella tabella che segue, sono:</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A0" w:firstRow="1" w:lastRow="0" w:firstColumn="1" w:lastColumn="0" w:noHBand="0" w:noVBand="1"/>
      </w:tblPr>
      <w:tblGrid>
        <w:gridCol w:w="5670"/>
        <w:gridCol w:w="4111"/>
      </w:tblGrid>
      <w:tr w:rsidR="00A05CFB" w:rsidRPr="00DF1E98" w14:paraId="318EC0A8" w14:textId="77777777" w:rsidTr="00651B50">
        <w:trPr>
          <w:trHeight w:val="906"/>
          <w:tblHeader/>
        </w:trPr>
        <w:tc>
          <w:tcPr>
            <w:tcW w:w="5670" w:type="dxa"/>
            <w:shd w:val="clear" w:color="auto" w:fill="auto"/>
            <w:vAlign w:val="center"/>
          </w:tcPr>
          <w:p w14:paraId="69181592" w14:textId="26BE6B9D" w:rsidR="00A05CFB" w:rsidRPr="00DF1E98" w:rsidRDefault="00A05CFB" w:rsidP="00D513B3">
            <w:pPr>
              <w:autoSpaceDE w:val="0"/>
              <w:autoSpaceDN w:val="0"/>
              <w:adjustRightInd w:val="0"/>
              <w:spacing w:before="120"/>
              <w:jc w:val="center"/>
              <w:rPr>
                <w:rFonts w:cstheme="minorHAnsi"/>
                <w:b/>
                <w:sz w:val="24"/>
              </w:rPr>
            </w:pPr>
            <w:r w:rsidRPr="00DF1E98">
              <w:rPr>
                <w:rFonts w:cstheme="minorHAnsi"/>
                <w:b/>
                <w:sz w:val="24"/>
              </w:rPr>
              <w:t xml:space="preserve">DESCRIZIONE </w:t>
            </w:r>
            <w:r>
              <w:rPr>
                <w:rFonts w:cstheme="minorHAnsi"/>
                <w:b/>
                <w:sz w:val="24"/>
              </w:rPr>
              <w:t>ATTIVITÀ</w:t>
            </w:r>
          </w:p>
        </w:tc>
        <w:tc>
          <w:tcPr>
            <w:tcW w:w="4111" w:type="dxa"/>
            <w:shd w:val="clear" w:color="auto" w:fill="auto"/>
            <w:vAlign w:val="center"/>
          </w:tcPr>
          <w:p w14:paraId="5C0073C7" w14:textId="623C5997" w:rsidR="00A05CFB" w:rsidRPr="00DF1E98" w:rsidRDefault="00A05CFB" w:rsidP="00D513B3">
            <w:pPr>
              <w:autoSpaceDE w:val="0"/>
              <w:autoSpaceDN w:val="0"/>
              <w:adjustRightInd w:val="0"/>
              <w:spacing w:before="120"/>
              <w:jc w:val="center"/>
              <w:rPr>
                <w:rFonts w:cstheme="minorHAnsi"/>
                <w:b/>
                <w:sz w:val="24"/>
              </w:rPr>
            </w:pPr>
            <w:r>
              <w:rPr>
                <w:rFonts w:cstheme="minorHAnsi"/>
                <w:b/>
                <w:sz w:val="24"/>
              </w:rPr>
              <w:t>TEMPISTICA</w:t>
            </w:r>
          </w:p>
        </w:tc>
      </w:tr>
      <w:tr w:rsidR="00A05CFB" w:rsidRPr="00DF1E98" w14:paraId="6188B032" w14:textId="77777777" w:rsidTr="00651B50">
        <w:trPr>
          <w:trHeight w:val="630"/>
        </w:trPr>
        <w:tc>
          <w:tcPr>
            <w:tcW w:w="5670" w:type="dxa"/>
            <w:shd w:val="clear" w:color="auto" w:fill="auto"/>
            <w:vAlign w:val="center"/>
          </w:tcPr>
          <w:p w14:paraId="102A7C25" w14:textId="77777777" w:rsidR="00A05CFB" w:rsidRDefault="00A05CFB" w:rsidP="00651B50">
            <w:pPr>
              <w:pStyle w:val="Default"/>
              <w:rPr>
                <w:rFonts w:eastAsia="Calibri"/>
                <w:color w:val="auto"/>
                <w:sz w:val="22"/>
                <w:szCs w:val="22"/>
                <w:lang w:eastAsia="it-IT"/>
              </w:rPr>
            </w:pPr>
            <w:r w:rsidRPr="00F55411">
              <w:rPr>
                <w:rFonts w:eastAsia="Calibri"/>
                <w:color w:val="auto"/>
                <w:sz w:val="22"/>
                <w:szCs w:val="22"/>
                <w:lang w:eastAsia="it-IT"/>
              </w:rPr>
              <w:t xml:space="preserve">Formulazione di pareri </w:t>
            </w:r>
            <w:r w:rsidR="00727868" w:rsidRPr="00F55411">
              <w:rPr>
                <w:rFonts w:eastAsia="Calibri"/>
                <w:color w:val="auto"/>
                <w:sz w:val="22"/>
                <w:szCs w:val="22"/>
                <w:lang w:eastAsia="it-IT"/>
              </w:rPr>
              <w:t xml:space="preserve">orali </w:t>
            </w:r>
            <w:r w:rsidRPr="00F55411">
              <w:rPr>
                <w:rFonts w:eastAsia="Calibri"/>
                <w:color w:val="auto"/>
                <w:sz w:val="22"/>
                <w:szCs w:val="22"/>
                <w:lang w:eastAsia="it-IT"/>
              </w:rPr>
              <w:t>per questioni che non necessitano di approfondimento e/o di studio</w:t>
            </w:r>
            <w:r w:rsidR="007D6A3C" w:rsidRPr="00F55411">
              <w:rPr>
                <w:rFonts w:eastAsia="Calibri"/>
                <w:color w:val="auto"/>
                <w:sz w:val="22"/>
                <w:szCs w:val="22"/>
                <w:lang w:eastAsia="it-IT"/>
              </w:rPr>
              <w:t xml:space="preserve"> per le vie brevi </w:t>
            </w:r>
          </w:p>
          <w:p w14:paraId="0D25D215" w14:textId="4B1F7078" w:rsidR="00651B50" w:rsidRPr="00F55411" w:rsidRDefault="00651B50" w:rsidP="00651B50">
            <w:pPr>
              <w:pStyle w:val="Default"/>
              <w:rPr>
                <w:rFonts w:eastAsia="Calibri"/>
                <w:color w:val="auto"/>
                <w:sz w:val="22"/>
                <w:szCs w:val="22"/>
                <w:lang w:eastAsia="it-IT"/>
              </w:rPr>
            </w:pPr>
          </w:p>
        </w:tc>
        <w:tc>
          <w:tcPr>
            <w:tcW w:w="4111" w:type="dxa"/>
            <w:shd w:val="clear" w:color="auto" w:fill="auto"/>
            <w:vAlign w:val="center"/>
          </w:tcPr>
          <w:p w14:paraId="7EF929EB" w14:textId="71B51625" w:rsidR="00A05CFB" w:rsidRPr="00F55411" w:rsidRDefault="00A05CFB" w:rsidP="00885DCF">
            <w:pPr>
              <w:autoSpaceDE w:val="0"/>
              <w:autoSpaceDN w:val="0"/>
              <w:adjustRightInd w:val="0"/>
              <w:spacing w:before="120"/>
              <w:rPr>
                <w:rFonts w:cstheme="minorHAnsi"/>
              </w:rPr>
            </w:pPr>
            <w:r w:rsidRPr="00F55411">
              <w:rPr>
                <w:rFonts w:cstheme="minorHAnsi"/>
              </w:rPr>
              <w:t>Entro</w:t>
            </w:r>
            <w:r w:rsidR="00651B50">
              <w:rPr>
                <w:rFonts w:cstheme="minorHAnsi"/>
              </w:rPr>
              <w:t xml:space="preserve"> </w:t>
            </w:r>
            <w:r w:rsidR="00727868" w:rsidRPr="00F55411">
              <w:rPr>
                <w:rFonts w:cstheme="minorHAnsi"/>
              </w:rPr>
              <w:t xml:space="preserve">24 </w:t>
            </w:r>
            <w:r w:rsidRPr="00F55411">
              <w:rPr>
                <w:rFonts w:cstheme="minorHAnsi"/>
              </w:rPr>
              <w:t>ore</w:t>
            </w:r>
            <w:r w:rsidR="00727868" w:rsidRPr="00F55411">
              <w:rPr>
                <w:rFonts w:cstheme="minorHAnsi"/>
              </w:rPr>
              <w:t xml:space="preserve"> lavorative</w:t>
            </w:r>
          </w:p>
        </w:tc>
      </w:tr>
      <w:tr w:rsidR="00A05CFB" w:rsidRPr="00DF1E98" w14:paraId="06B58B50" w14:textId="77777777" w:rsidTr="00651B50">
        <w:trPr>
          <w:trHeight w:val="630"/>
        </w:trPr>
        <w:tc>
          <w:tcPr>
            <w:tcW w:w="5670" w:type="dxa"/>
            <w:shd w:val="clear" w:color="auto" w:fill="auto"/>
            <w:vAlign w:val="center"/>
          </w:tcPr>
          <w:p w14:paraId="53DC6573" w14:textId="74E9F739" w:rsidR="00A05CFB" w:rsidRPr="00F55411" w:rsidRDefault="00A05CFB" w:rsidP="00885DCF">
            <w:pPr>
              <w:pStyle w:val="Default"/>
              <w:rPr>
                <w:rFonts w:eastAsia="Calibri"/>
                <w:color w:val="auto"/>
                <w:sz w:val="22"/>
                <w:szCs w:val="22"/>
                <w:lang w:eastAsia="it-IT"/>
              </w:rPr>
            </w:pPr>
            <w:r w:rsidRPr="00F55411">
              <w:rPr>
                <w:rFonts w:eastAsia="Calibri"/>
                <w:color w:val="auto"/>
                <w:sz w:val="22"/>
                <w:szCs w:val="22"/>
                <w:lang w:eastAsia="it-IT"/>
              </w:rPr>
              <w:t>Formulazione di pareri scritti</w:t>
            </w:r>
            <w:r w:rsidR="00727868" w:rsidRPr="00F55411">
              <w:rPr>
                <w:rFonts w:eastAsia="Calibri"/>
                <w:color w:val="auto"/>
                <w:sz w:val="22"/>
                <w:szCs w:val="22"/>
                <w:lang w:eastAsia="it-IT"/>
              </w:rPr>
              <w:t xml:space="preserve"> </w:t>
            </w:r>
            <w:r w:rsidRPr="00F55411">
              <w:rPr>
                <w:rFonts w:eastAsia="Calibri"/>
                <w:color w:val="auto"/>
                <w:sz w:val="22"/>
                <w:szCs w:val="22"/>
                <w:lang w:eastAsia="it-IT"/>
              </w:rPr>
              <w:t>da rendere anche per le vie brevi</w:t>
            </w:r>
            <w:r w:rsidR="00727868" w:rsidRPr="00F55411">
              <w:rPr>
                <w:rFonts w:eastAsia="Calibri"/>
                <w:color w:val="auto"/>
                <w:sz w:val="22"/>
                <w:szCs w:val="22"/>
                <w:lang w:eastAsia="it-IT"/>
              </w:rPr>
              <w:t xml:space="preserve"> </w:t>
            </w:r>
          </w:p>
        </w:tc>
        <w:tc>
          <w:tcPr>
            <w:tcW w:w="4111" w:type="dxa"/>
            <w:shd w:val="clear" w:color="auto" w:fill="auto"/>
            <w:vAlign w:val="center"/>
          </w:tcPr>
          <w:p w14:paraId="2BB8C4C3" w14:textId="010A2608" w:rsidR="00A05CFB" w:rsidRPr="00F55411" w:rsidRDefault="004426F2" w:rsidP="00885DCF">
            <w:pPr>
              <w:autoSpaceDE w:val="0"/>
              <w:autoSpaceDN w:val="0"/>
              <w:adjustRightInd w:val="0"/>
              <w:spacing w:before="120"/>
              <w:rPr>
                <w:rFonts w:cstheme="minorHAnsi"/>
              </w:rPr>
            </w:pPr>
            <w:r w:rsidRPr="00F55411">
              <w:rPr>
                <w:rFonts w:cstheme="minorHAnsi"/>
              </w:rPr>
              <w:t xml:space="preserve">Entro </w:t>
            </w:r>
            <w:r w:rsidR="00727868" w:rsidRPr="00F55411">
              <w:rPr>
                <w:rFonts w:cstheme="minorHAnsi"/>
              </w:rPr>
              <w:t>2 giorni lavorativi, se</w:t>
            </w:r>
            <w:r w:rsidR="006D7734" w:rsidRPr="00F55411">
              <w:rPr>
                <w:rFonts w:cstheme="minorHAnsi"/>
              </w:rPr>
              <w:t xml:space="preserve"> non</w:t>
            </w:r>
            <w:r w:rsidR="00727868" w:rsidRPr="00F55411">
              <w:rPr>
                <w:rFonts w:cstheme="minorHAnsi"/>
              </w:rPr>
              <w:t xml:space="preserve"> </w:t>
            </w:r>
            <w:r w:rsidR="00D92ED5" w:rsidRPr="00F55411">
              <w:rPr>
                <w:rFonts w:cstheme="minorHAnsi"/>
              </w:rPr>
              <w:t>comportano approfondimento e studio di particolare complessità</w:t>
            </w:r>
          </w:p>
          <w:p w14:paraId="492CCD36" w14:textId="5442424D" w:rsidR="00727868" w:rsidRPr="00F55411" w:rsidRDefault="00727868" w:rsidP="00885DCF">
            <w:pPr>
              <w:autoSpaceDE w:val="0"/>
              <w:autoSpaceDN w:val="0"/>
              <w:adjustRightInd w:val="0"/>
              <w:spacing w:before="120"/>
              <w:rPr>
                <w:rFonts w:cstheme="minorHAnsi"/>
              </w:rPr>
            </w:pPr>
            <w:r w:rsidRPr="00F55411">
              <w:rPr>
                <w:rFonts w:cstheme="minorHAnsi"/>
              </w:rPr>
              <w:t xml:space="preserve">Entro 5 giorni lavorativi se comportano </w:t>
            </w:r>
            <w:r w:rsidR="00D92ED5" w:rsidRPr="00F55411">
              <w:rPr>
                <w:rFonts w:cstheme="minorHAnsi"/>
              </w:rPr>
              <w:t>approfondimento e studio di particolare complessità</w:t>
            </w:r>
          </w:p>
        </w:tc>
      </w:tr>
      <w:tr w:rsidR="007D6A3C" w:rsidRPr="00DF1E98" w14:paraId="19CDBB24" w14:textId="77777777" w:rsidTr="00651B50">
        <w:trPr>
          <w:trHeight w:val="283"/>
        </w:trPr>
        <w:tc>
          <w:tcPr>
            <w:tcW w:w="5670" w:type="dxa"/>
            <w:shd w:val="clear" w:color="auto" w:fill="auto"/>
            <w:vAlign w:val="center"/>
          </w:tcPr>
          <w:p w14:paraId="3DB6E925" w14:textId="00FF116E" w:rsidR="007D6A3C" w:rsidRPr="00F55411" w:rsidRDefault="00D92ED5" w:rsidP="00885DCF">
            <w:pPr>
              <w:pStyle w:val="Default"/>
              <w:rPr>
                <w:rFonts w:eastAsia="Calibri"/>
                <w:color w:val="auto"/>
                <w:sz w:val="22"/>
                <w:szCs w:val="22"/>
                <w:lang w:eastAsia="it-IT"/>
              </w:rPr>
            </w:pPr>
            <w:r w:rsidRPr="00F55411">
              <w:rPr>
                <w:rFonts w:eastAsia="Calibri"/>
                <w:color w:val="auto"/>
                <w:sz w:val="22"/>
                <w:szCs w:val="22"/>
                <w:lang w:eastAsia="it-IT"/>
              </w:rPr>
              <w:t>Revisione e supporto alla redazione di documenti e r</w:t>
            </w:r>
            <w:r w:rsidR="007D6A3C" w:rsidRPr="00F55411">
              <w:rPr>
                <w:rFonts w:eastAsia="Calibri"/>
                <w:color w:val="auto"/>
                <w:sz w:val="22"/>
                <w:szCs w:val="22"/>
                <w:lang w:eastAsia="it-IT"/>
              </w:rPr>
              <w:t>edazione di nuovi documenti ad uso interno od esterno</w:t>
            </w:r>
          </w:p>
          <w:p w14:paraId="7DAE1E87" w14:textId="033F9175" w:rsidR="00885DCF" w:rsidRPr="00F55411" w:rsidRDefault="007D6A3C" w:rsidP="00885DCF">
            <w:pPr>
              <w:pStyle w:val="Default"/>
              <w:rPr>
                <w:rFonts w:eastAsia="Calibri"/>
                <w:color w:val="auto"/>
                <w:sz w:val="22"/>
                <w:szCs w:val="22"/>
                <w:lang w:eastAsia="it-IT"/>
              </w:rPr>
            </w:pPr>
            <w:r w:rsidRPr="00F55411">
              <w:rPr>
                <w:rFonts w:eastAsia="Calibri"/>
                <w:color w:val="auto"/>
                <w:sz w:val="22"/>
                <w:szCs w:val="22"/>
                <w:lang w:eastAsia="it-IT"/>
              </w:rPr>
              <w:t>(es. note, diffide, esposti, contratti e convenzioni)</w:t>
            </w:r>
            <w:r w:rsidR="00727868" w:rsidRPr="00F55411">
              <w:rPr>
                <w:rFonts w:eastAsia="Calibri"/>
                <w:color w:val="auto"/>
                <w:sz w:val="22"/>
                <w:szCs w:val="22"/>
                <w:lang w:eastAsia="it-IT"/>
              </w:rPr>
              <w:t xml:space="preserve"> </w:t>
            </w:r>
          </w:p>
        </w:tc>
        <w:tc>
          <w:tcPr>
            <w:tcW w:w="4111" w:type="dxa"/>
            <w:shd w:val="clear" w:color="auto" w:fill="auto"/>
            <w:vAlign w:val="center"/>
          </w:tcPr>
          <w:p w14:paraId="63A4FCFD" w14:textId="20477A4A" w:rsidR="00885DCF" w:rsidRPr="00F55411" w:rsidRDefault="007D6A3C" w:rsidP="00885DCF">
            <w:pPr>
              <w:autoSpaceDE w:val="0"/>
              <w:autoSpaceDN w:val="0"/>
              <w:adjustRightInd w:val="0"/>
              <w:spacing w:before="120"/>
              <w:rPr>
                <w:rFonts w:cstheme="minorHAnsi"/>
              </w:rPr>
            </w:pPr>
            <w:r w:rsidRPr="00F55411">
              <w:rPr>
                <w:rFonts w:cstheme="minorHAnsi"/>
              </w:rPr>
              <w:t xml:space="preserve">Entro </w:t>
            </w:r>
            <w:r w:rsidR="00D92ED5" w:rsidRPr="00F55411">
              <w:rPr>
                <w:rFonts w:cstheme="minorHAnsi"/>
              </w:rPr>
              <w:t xml:space="preserve">3 giorni lavorativi </w:t>
            </w:r>
            <w:r w:rsidRPr="00F55411">
              <w:rPr>
                <w:rFonts w:cstheme="minorHAnsi"/>
              </w:rPr>
              <w:t>per i documenti caratterizzati da m</w:t>
            </w:r>
            <w:r w:rsidR="00F55411" w:rsidRPr="00F55411">
              <w:rPr>
                <w:rFonts w:cstheme="minorHAnsi"/>
              </w:rPr>
              <w:t>inore</w:t>
            </w:r>
            <w:r w:rsidRPr="00F55411">
              <w:rPr>
                <w:rFonts w:cstheme="minorHAnsi"/>
              </w:rPr>
              <w:t xml:space="preserve"> complessità</w:t>
            </w:r>
          </w:p>
          <w:p w14:paraId="1BD6102A" w14:textId="54B30100" w:rsidR="007D6A3C" w:rsidRPr="00F55411" w:rsidRDefault="007D6A3C" w:rsidP="00885DCF">
            <w:pPr>
              <w:autoSpaceDE w:val="0"/>
              <w:autoSpaceDN w:val="0"/>
              <w:adjustRightInd w:val="0"/>
              <w:spacing w:before="120"/>
              <w:rPr>
                <w:rFonts w:cstheme="minorHAnsi"/>
              </w:rPr>
            </w:pPr>
            <w:r w:rsidRPr="00F55411">
              <w:rPr>
                <w:rFonts w:cstheme="minorHAnsi"/>
              </w:rPr>
              <w:t>Entro</w:t>
            </w:r>
            <w:r w:rsidR="00D92ED5" w:rsidRPr="00F55411">
              <w:rPr>
                <w:rFonts w:cstheme="minorHAnsi"/>
              </w:rPr>
              <w:t xml:space="preserve"> 5 giorni lavorativi</w:t>
            </w:r>
            <w:r w:rsidRPr="00F55411">
              <w:rPr>
                <w:rFonts w:cstheme="minorHAnsi"/>
              </w:rPr>
              <w:t xml:space="preserve"> per i documenti caratterizzati da </w:t>
            </w:r>
            <w:r w:rsidR="00F55411" w:rsidRPr="00F55411">
              <w:rPr>
                <w:rFonts w:cstheme="minorHAnsi"/>
              </w:rPr>
              <w:t>maggiore</w:t>
            </w:r>
            <w:r w:rsidRPr="00F55411">
              <w:rPr>
                <w:rFonts w:cstheme="minorHAnsi"/>
              </w:rPr>
              <w:t xml:space="preserve"> complessità</w:t>
            </w:r>
          </w:p>
        </w:tc>
      </w:tr>
    </w:tbl>
    <w:p w14:paraId="4DCA6882" w14:textId="367E8193" w:rsidR="00A05CFB" w:rsidRDefault="00A05CFB" w:rsidP="00A05CFB">
      <w:pPr>
        <w:jc w:val="both"/>
        <w:rPr>
          <w:rFonts w:ascii="Calibri" w:eastAsia="Calibri" w:hAnsi="Calibri" w:cs="Calibri"/>
          <w:lang w:eastAsia="it-IT"/>
        </w:rPr>
      </w:pPr>
    </w:p>
    <w:p w14:paraId="2E3DA6B7" w14:textId="15578184" w:rsidR="00421938" w:rsidRDefault="00421938" w:rsidP="00A05CFB">
      <w:pPr>
        <w:jc w:val="both"/>
        <w:rPr>
          <w:rFonts w:ascii="Calibri" w:eastAsia="Calibri" w:hAnsi="Calibri" w:cs="Calibri"/>
          <w:lang w:eastAsia="it-IT"/>
        </w:rPr>
      </w:pPr>
      <w:r>
        <w:rPr>
          <w:rFonts w:ascii="Calibri" w:eastAsia="Calibri" w:hAnsi="Calibri" w:cs="Calibri"/>
          <w:lang w:eastAsia="it-IT"/>
        </w:rPr>
        <w:t>Le tempistiche indicate nella tabella di cui sopra sono da intendersi come tempi massimi di risposta e l’Affidatario si impegna a collaborare con la Committente per fornire</w:t>
      </w:r>
      <w:r w:rsidR="0011679E">
        <w:rPr>
          <w:rFonts w:ascii="Calibri" w:eastAsia="Calibri" w:hAnsi="Calibri" w:cs="Calibri"/>
          <w:lang w:eastAsia="it-IT"/>
        </w:rPr>
        <w:t xml:space="preserve"> un supporto il più tempestivo possibile </w:t>
      </w:r>
      <w:r>
        <w:rPr>
          <w:rFonts w:ascii="Calibri" w:eastAsia="Calibri" w:hAnsi="Calibri" w:cs="Calibri"/>
          <w:lang w:eastAsia="it-IT"/>
        </w:rPr>
        <w:t>in caso di urgenz</w:t>
      </w:r>
      <w:r w:rsidR="0011679E">
        <w:rPr>
          <w:rFonts w:ascii="Calibri" w:eastAsia="Calibri" w:hAnsi="Calibri" w:cs="Calibri"/>
          <w:lang w:eastAsia="it-IT"/>
        </w:rPr>
        <w:t>e</w:t>
      </w:r>
      <w:r>
        <w:rPr>
          <w:rFonts w:ascii="Calibri" w:eastAsia="Calibri" w:hAnsi="Calibri" w:cs="Calibri"/>
          <w:lang w:eastAsia="it-IT"/>
        </w:rPr>
        <w:t xml:space="preserve"> giustificat</w:t>
      </w:r>
      <w:r w:rsidR="0011679E">
        <w:rPr>
          <w:rFonts w:ascii="Calibri" w:eastAsia="Calibri" w:hAnsi="Calibri" w:cs="Calibri"/>
          <w:lang w:eastAsia="it-IT"/>
        </w:rPr>
        <w:t>e</w:t>
      </w:r>
      <w:r>
        <w:rPr>
          <w:rFonts w:ascii="Calibri" w:eastAsia="Calibri" w:hAnsi="Calibri" w:cs="Calibri"/>
          <w:lang w:eastAsia="it-IT"/>
        </w:rPr>
        <w:t xml:space="preserve"> dalla necessità di salvaguardare gli interessi dell’Ente. </w:t>
      </w:r>
    </w:p>
    <w:p w14:paraId="5910750D" w14:textId="6767543A" w:rsidR="00696CA4" w:rsidRDefault="00696CA4" w:rsidP="00A05CFB">
      <w:pPr>
        <w:jc w:val="both"/>
        <w:rPr>
          <w:rFonts w:ascii="Calibri" w:eastAsia="Calibri" w:hAnsi="Calibri" w:cs="Calibri"/>
          <w:lang w:eastAsia="it-IT"/>
        </w:rPr>
      </w:pPr>
    </w:p>
    <w:p w14:paraId="0217337A" w14:textId="4F1E9334" w:rsidR="00696CA4" w:rsidRDefault="00696CA4" w:rsidP="00A05CFB">
      <w:pPr>
        <w:jc w:val="both"/>
        <w:rPr>
          <w:rFonts w:ascii="Calibri" w:eastAsia="Calibri" w:hAnsi="Calibri" w:cs="Calibri"/>
          <w:lang w:eastAsia="it-IT"/>
        </w:rPr>
      </w:pPr>
    </w:p>
    <w:p w14:paraId="63022176" w14:textId="77777777" w:rsidR="00696CA4" w:rsidRPr="003070FD" w:rsidRDefault="00696CA4" w:rsidP="00A05CFB">
      <w:pPr>
        <w:jc w:val="both"/>
        <w:rPr>
          <w:rFonts w:ascii="Calibri" w:eastAsia="Calibri" w:hAnsi="Calibri" w:cs="Calibri"/>
          <w:lang w:eastAsia="it-IT"/>
        </w:rPr>
      </w:pPr>
    </w:p>
    <w:p w14:paraId="2474BC21" w14:textId="4421E1E2" w:rsidR="00247711" w:rsidRPr="006C5949" w:rsidRDefault="00247711" w:rsidP="00305C25">
      <w:pPr>
        <w:pStyle w:val="Titolo1"/>
        <w:numPr>
          <w:ilvl w:val="0"/>
          <w:numId w:val="11"/>
        </w:numPr>
        <w:rPr>
          <w:b w:val="0"/>
          <w:sz w:val="22"/>
          <w:szCs w:val="22"/>
        </w:rPr>
      </w:pPr>
      <w:r w:rsidRPr="007808D5">
        <w:lastRenderedPageBreak/>
        <w:t>DURATA</w:t>
      </w:r>
      <w:r w:rsidR="004B1596" w:rsidRPr="007808D5">
        <w:t xml:space="preserve"> E CORRISPETTIVO</w:t>
      </w:r>
    </w:p>
    <w:p w14:paraId="345972D8" w14:textId="2E33A7B1" w:rsidR="00F0486B" w:rsidRDefault="00247711" w:rsidP="009B2399">
      <w:pPr>
        <w:widowControl w:val="0"/>
        <w:spacing w:before="60" w:after="60"/>
        <w:jc w:val="both"/>
        <w:rPr>
          <w:rFonts w:cstheme="minorHAnsi"/>
          <w:lang w:eastAsia="it-IT"/>
        </w:rPr>
      </w:pPr>
      <w:r w:rsidRPr="006C5949">
        <w:rPr>
          <w:rFonts w:cstheme="minorHAnsi"/>
          <w:lang w:eastAsia="it-IT"/>
        </w:rPr>
        <w:t xml:space="preserve">Il contratto </w:t>
      </w:r>
      <w:r w:rsidR="00245746">
        <w:rPr>
          <w:rFonts w:cstheme="minorHAnsi"/>
          <w:lang w:eastAsia="it-IT"/>
        </w:rPr>
        <w:t xml:space="preserve">inizierà in data </w:t>
      </w:r>
      <w:r w:rsidR="008E5182">
        <w:rPr>
          <w:rFonts w:cstheme="minorHAnsi"/>
          <w:lang w:eastAsia="it-IT"/>
        </w:rPr>
        <w:t>4</w:t>
      </w:r>
      <w:r w:rsidR="00245746">
        <w:rPr>
          <w:rFonts w:cstheme="minorHAnsi"/>
          <w:lang w:eastAsia="it-IT"/>
        </w:rPr>
        <w:t xml:space="preserve">/05/2023 e </w:t>
      </w:r>
      <w:r w:rsidRPr="006C5949">
        <w:rPr>
          <w:rFonts w:cstheme="minorHAnsi"/>
          <w:lang w:eastAsia="it-IT"/>
        </w:rPr>
        <w:t xml:space="preserve">avrà </w:t>
      </w:r>
      <w:r w:rsidR="00F0486B">
        <w:rPr>
          <w:rFonts w:cstheme="minorHAnsi"/>
          <w:lang w:eastAsia="it-IT"/>
        </w:rPr>
        <w:t xml:space="preserve">una </w:t>
      </w:r>
      <w:r w:rsidRPr="006C5949">
        <w:rPr>
          <w:rFonts w:cstheme="minorHAnsi"/>
          <w:lang w:eastAsia="it-IT"/>
        </w:rPr>
        <w:t xml:space="preserve">durata di </w:t>
      </w:r>
      <w:bookmarkStart w:id="0" w:name="_Hlk120265809"/>
      <w:r w:rsidR="003A271D" w:rsidRPr="006C5949">
        <w:rPr>
          <w:rFonts w:cstheme="minorHAnsi"/>
          <w:lang w:eastAsia="it-IT"/>
        </w:rPr>
        <w:t>24</w:t>
      </w:r>
      <w:r w:rsidRPr="006C5949">
        <w:rPr>
          <w:rFonts w:cstheme="minorHAnsi"/>
          <w:lang w:eastAsia="it-IT"/>
        </w:rPr>
        <w:t xml:space="preserve"> mes</w:t>
      </w:r>
      <w:r w:rsidR="006C5949" w:rsidRPr="006C5949">
        <w:rPr>
          <w:rFonts w:cstheme="minorHAnsi"/>
          <w:lang w:eastAsia="it-IT"/>
        </w:rPr>
        <w:t>i</w:t>
      </w:r>
      <w:r w:rsidR="00F0486B">
        <w:rPr>
          <w:rFonts w:cstheme="minorHAnsi"/>
          <w:lang w:eastAsia="it-IT"/>
        </w:rPr>
        <w:t xml:space="preserve">. </w:t>
      </w:r>
    </w:p>
    <w:p w14:paraId="020E894A" w14:textId="2F1A86A2" w:rsidR="006C5949" w:rsidRPr="006C5949" w:rsidRDefault="00F0486B" w:rsidP="009B2399">
      <w:pPr>
        <w:widowControl w:val="0"/>
        <w:spacing w:before="60" w:after="60"/>
        <w:jc w:val="both"/>
        <w:rPr>
          <w:rFonts w:cstheme="minorHAnsi"/>
          <w:lang w:eastAsia="it-IT"/>
        </w:rPr>
      </w:pPr>
      <w:r>
        <w:rPr>
          <w:rFonts w:cstheme="minorHAnsi"/>
          <w:lang w:eastAsia="it-IT"/>
        </w:rPr>
        <w:t>È prevista</w:t>
      </w:r>
      <w:r w:rsidR="006C5949" w:rsidRPr="006C5949">
        <w:rPr>
          <w:rFonts w:cs="Times New Roman"/>
          <w:bCs/>
        </w:rPr>
        <w:t xml:space="preserve"> un’opzione di proroga, </w:t>
      </w:r>
      <w:r w:rsidRPr="006C5949">
        <w:rPr>
          <w:rFonts w:cs="Times New Roman"/>
          <w:bCs/>
        </w:rPr>
        <w:t>per un periodo di 12 mesi, a parità di condizioni</w:t>
      </w:r>
      <w:r>
        <w:rPr>
          <w:rFonts w:cs="Times New Roman"/>
          <w:bCs/>
        </w:rPr>
        <w:t>,</w:t>
      </w:r>
      <w:r w:rsidRPr="006C5949">
        <w:rPr>
          <w:rFonts w:cs="Times New Roman"/>
          <w:bCs/>
        </w:rPr>
        <w:t xml:space="preserve"> </w:t>
      </w:r>
      <w:r w:rsidR="006C5949" w:rsidRPr="006C5949">
        <w:rPr>
          <w:rFonts w:cs="Times New Roman"/>
          <w:bCs/>
        </w:rPr>
        <w:t>di cui l</w:t>
      </w:r>
      <w:r>
        <w:rPr>
          <w:rFonts w:cs="Times New Roman"/>
          <w:bCs/>
        </w:rPr>
        <w:t>a Committente</w:t>
      </w:r>
      <w:r w:rsidR="006C5949" w:rsidRPr="006C5949">
        <w:rPr>
          <w:rFonts w:cs="Times New Roman"/>
          <w:bCs/>
        </w:rPr>
        <w:t xml:space="preserve"> potrà avvalersi a propria discrezion</w:t>
      </w:r>
      <w:r w:rsidR="008B11A8">
        <w:rPr>
          <w:rFonts w:cs="Times New Roman"/>
          <w:bCs/>
        </w:rPr>
        <w:t>e</w:t>
      </w:r>
      <w:r>
        <w:rPr>
          <w:rFonts w:cs="Times New Roman"/>
          <w:bCs/>
        </w:rPr>
        <w:t>.</w:t>
      </w:r>
      <w:r w:rsidR="006C5949" w:rsidRPr="006C5949">
        <w:rPr>
          <w:rFonts w:cs="Times New Roman"/>
          <w:bCs/>
        </w:rPr>
        <w:t xml:space="preserve"> </w:t>
      </w:r>
    </w:p>
    <w:p w14:paraId="2D620326" w14:textId="34FBAAD3" w:rsidR="00247711" w:rsidRPr="006C5949" w:rsidRDefault="00247711" w:rsidP="009B2399">
      <w:pPr>
        <w:widowControl w:val="0"/>
        <w:spacing w:before="60" w:after="60"/>
        <w:jc w:val="both"/>
        <w:rPr>
          <w:rFonts w:cstheme="minorHAnsi"/>
          <w:lang w:eastAsia="it-IT"/>
        </w:rPr>
      </w:pPr>
      <w:bookmarkStart w:id="1" w:name="_Hlk120265870"/>
      <w:bookmarkEnd w:id="0"/>
      <w:r w:rsidRPr="006C5949">
        <w:rPr>
          <w:rFonts w:cstheme="minorHAnsi"/>
          <w:lang w:eastAsia="it-IT"/>
        </w:rPr>
        <w:t>La Committente dovrà comunicare</w:t>
      </w:r>
      <w:r w:rsidR="006C5949">
        <w:rPr>
          <w:rFonts w:cstheme="minorHAnsi"/>
          <w:lang w:eastAsia="it-IT"/>
        </w:rPr>
        <w:t xml:space="preserve"> </w:t>
      </w:r>
      <w:r w:rsidR="006C5949" w:rsidRPr="006C5949">
        <w:rPr>
          <w:rFonts w:cstheme="minorHAnsi"/>
          <w:lang w:eastAsia="it-IT"/>
        </w:rPr>
        <w:t>all’Affidatario</w:t>
      </w:r>
      <w:r w:rsidRPr="006C5949">
        <w:rPr>
          <w:rFonts w:cstheme="minorHAnsi"/>
          <w:lang w:eastAsia="it-IT"/>
        </w:rPr>
        <w:t xml:space="preserve"> la volontà di proseguire il contratto per il periodo opzionale con almeno due mesi di anticipo.</w:t>
      </w:r>
    </w:p>
    <w:p w14:paraId="241F9562" w14:textId="5F7EB006" w:rsidR="004B1596" w:rsidRPr="006C5949" w:rsidRDefault="004B1596" w:rsidP="00FA5ED6">
      <w:pPr>
        <w:widowControl w:val="0"/>
        <w:spacing w:before="60" w:after="60"/>
        <w:jc w:val="both"/>
      </w:pPr>
      <w:bookmarkStart w:id="2" w:name="_Hlk120266024"/>
      <w:bookmarkEnd w:id="1"/>
      <w:r w:rsidRPr="006C5949">
        <w:t>Il corrispettivo del contratto</w:t>
      </w:r>
      <w:r w:rsidR="00AF09C2">
        <w:t>, risultante dall’importo</w:t>
      </w:r>
      <w:r w:rsidRPr="006C5949">
        <w:t xml:space="preserve"> offerto dall’Affidatario in fase di gara,</w:t>
      </w:r>
      <w:r w:rsidR="00B022E0">
        <w:t xml:space="preserve"> è par</w:t>
      </w:r>
      <w:r w:rsidR="00B022E0" w:rsidRPr="00435477">
        <w:t xml:space="preserve">i a € </w:t>
      </w:r>
      <w:r w:rsidR="00435477">
        <w:t>[</w:t>
      </w:r>
      <w:r w:rsidR="00435477">
        <w:rPr>
          <w:rFonts w:cstheme="minorHAnsi"/>
        </w:rPr>
        <w:t>●</w:t>
      </w:r>
      <w:r w:rsidR="00435477">
        <w:t>]</w:t>
      </w:r>
      <w:r w:rsidR="0036109A">
        <w:t xml:space="preserve"> </w:t>
      </w:r>
      <w:r w:rsidR="00AE1597">
        <w:t>oltre Iva e c.p.a.</w:t>
      </w:r>
      <w:r w:rsidR="00B022E0">
        <w:t xml:space="preserve"> ed</w:t>
      </w:r>
      <w:r w:rsidRPr="006C5949">
        <w:t xml:space="preserve"> è comprensivo di tutti gli oneri e spese, comprese quelle di viaggio e trasferta, necessari per l’esecuzione a regola d’arte delle prestazioni oggetto del </w:t>
      </w:r>
      <w:r w:rsidR="00AF09C2">
        <w:t>presente appalto.</w:t>
      </w:r>
    </w:p>
    <w:bookmarkEnd w:id="2"/>
    <w:p w14:paraId="612ADAC7" w14:textId="3C27530E" w:rsidR="008B6B8D" w:rsidRDefault="004B1596" w:rsidP="00374AE1">
      <w:pPr>
        <w:jc w:val="both"/>
      </w:pPr>
      <w:r w:rsidRPr="006C5949">
        <w:t>Il corrispettivo con</w:t>
      </w:r>
      <w:r w:rsidRPr="00AF09C2">
        <w:t>trattuale verrà liquidato</w:t>
      </w:r>
      <w:r w:rsidR="00AE1597" w:rsidRPr="00AF09C2">
        <w:t xml:space="preserve"> con cadenza semestrale,</w:t>
      </w:r>
      <w:r w:rsidRPr="00AF09C2">
        <w:t xml:space="preserve"> previa verifica del rispetto delle prestazioni richieste e </w:t>
      </w:r>
      <w:r w:rsidR="00AF09C2">
        <w:t xml:space="preserve">del </w:t>
      </w:r>
      <w:r w:rsidRPr="00AF09C2">
        <w:t>parere favorevole da parte del Direttore dell’esecuzione del contratto sull’attività svolta dall’Affidatario</w:t>
      </w:r>
      <w:r w:rsidR="00AE1597" w:rsidRPr="00AF09C2">
        <w:t>.</w:t>
      </w:r>
    </w:p>
    <w:p w14:paraId="4C355584" w14:textId="7792C72B" w:rsidR="009A2433" w:rsidRPr="00D55590" w:rsidRDefault="009A2433" w:rsidP="00305C25">
      <w:pPr>
        <w:pStyle w:val="Titolo1"/>
        <w:numPr>
          <w:ilvl w:val="0"/>
          <w:numId w:val="11"/>
        </w:numPr>
      </w:pPr>
      <w:r w:rsidRPr="00893033">
        <w:t>OBBLIGHI DELL‘AGGIUDICATARIO E NORME COMPORTAMENTALI</w:t>
      </w:r>
    </w:p>
    <w:p w14:paraId="351E857E" w14:textId="1E31395B" w:rsidR="009A2433" w:rsidRPr="00D55590" w:rsidRDefault="009A2433" w:rsidP="009A2433">
      <w:pPr>
        <w:rPr>
          <w:rFonts w:cstheme="minorHAnsi"/>
        </w:rPr>
      </w:pPr>
      <w:r w:rsidRPr="00AF09C2">
        <w:rPr>
          <w:rFonts w:cstheme="minorHAnsi"/>
        </w:rPr>
        <w:t>L‘Aggiudicatario dovrà eseguire</w:t>
      </w:r>
      <w:r w:rsidRPr="00D55590">
        <w:rPr>
          <w:rFonts w:cstheme="minorHAnsi"/>
        </w:rPr>
        <w:t xml:space="preserve"> le prestazioni in oggetto a perfetta regola d’arte, con la massima diligenza</w:t>
      </w:r>
      <w:r w:rsidR="00096FF8">
        <w:rPr>
          <w:rFonts w:cstheme="minorHAnsi"/>
        </w:rPr>
        <w:t xml:space="preserve"> prevista per lo svolgimento della professione</w:t>
      </w:r>
      <w:r w:rsidRPr="00D55590">
        <w:rPr>
          <w:rFonts w:cstheme="minorHAnsi"/>
        </w:rPr>
        <w:t xml:space="preserve"> ed elevati livelli qualitativi, nel rispetto delle norme vigenti e secondo le condizioni, le modalità ed i termini previsti nella documentazione presentata in sede di gara e nel presente </w:t>
      </w:r>
      <w:r w:rsidR="00096FF8">
        <w:rPr>
          <w:rFonts w:cstheme="minorHAnsi"/>
        </w:rPr>
        <w:t>Disciplinare.</w:t>
      </w:r>
    </w:p>
    <w:p w14:paraId="6EF3F2C2" w14:textId="77777777" w:rsidR="009A2433" w:rsidRPr="00D55590" w:rsidRDefault="009A2433" w:rsidP="009A2433">
      <w:pPr>
        <w:rPr>
          <w:rFonts w:cstheme="minorHAnsi"/>
        </w:rPr>
      </w:pPr>
      <w:r w:rsidRPr="00D55590">
        <w:rPr>
          <w:rFonts w:cstheme="minorHAnsi"/>
        </w:rPr>
        <w:t>In particolare, dovrà, a titolo esemplificativo e non esaustivo:</w:t>
      </w:r>
    </w:p>
    <w:p w14:paraId="1FB50154" w14:textId="260400EA" w:rsidR="009A2433" w:rsidRPr="00D55590" w:rsidRDefault="009A2433" w:rsidP="009A2433">
      <w:pPr>
        <w:pStyle w:val="Paragrafoelenco"/>
        <w:numPr>
          <w:ilvl w:val="1"/>
          <w:numId w:val="8"/>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 xml:space="preserve">operare in stretto contatto con </w:t>
      </w:r>
      <w:r w:rsidR="005D36F8">
        <w:rPr>
          <w:rFonts w:asciiTheme="minorHAnsi" w:eastAsiaTheme="minorHAnsi" w:hAnsiTheme="minorHAnsi" w:cstheme="minorHAnsi"/>
          <w:sz w:val="22"/>
          <w:lang w:eastAsia="en-US"/>
        </w:rPr>
        <w:t>la</w:t>
      </w:r>
      <w:r w:rsidRPr="00D55590">
        <w:rPr>
          <w:rFonts w:asciiTheme="minorHAnsi" w:eastAsiaTheme="minorHAnsi" w:hAnsiTheme="minorHAnsi" w:cstheme="minorHAnsi"/>
          <w:sz w:val="22"/>
          <w:lang w:eastAsia="en-US"/>
        </w:rPr>
        <w:t xml:space="preserve"> Committente in persona del Referente indicat</w:t>
      </w:r>
      <w:r w:rsidR="00E83027">
        <w:rPr>
          <w:rFonts w:asciiTheme="minorHAnsi" w:eastAsiaTheme="minorHAnsi" w:hAnsiTheme="minorHAnsi" w:cstheme="minorHAnsi"/>
          <w:sz w:val="22"/>
          <w:lang w:eastAsia="en-US"/>
        </w:rPr>
        <w:t>o</w:t>
      </w:r>
      <w:r w:rsidRPr="00D55590">
        <w:rPr>
          <w:rFonts w:asciiTheme="minorHAnsi" w:eastAsiaTheme="minorHAnsi" w:hAnsiTheme="minorHAnsi" w:cstheme="minorHAnsi"/>
          <w:sz w:val="22"/>
          <w:lang w:eastAsia="en-US"/>
        </w:rPr>
        <w:t>, rispettando le indicazioni che verranno da questi impartite;</w:t>
      </w:r>
    </w:p>
    <w:p w14:paraId="7E00A8F0" w14:textId="4BEA94FD" w:rsidR="009A2433" w:rsidRPr="00D55590" w:rsidRDefault="009A2433" w:rsidP="009A2433">
      <w:pPr>
        <w:pStyle w:val="Paragrafoelenco"/>
        <w:numPr>
          <w:ilvl w:val="1"/>
          <w:numId w:val="8"/>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eseguire tutte le prestazioni in conformità a tutte le disposizioni di legge vigenti e alle indicazioni fornite dal</w:t>
      </w:r>
      <w:r w:rsidR="00875646">
        <w:rPr>
          <w:rFonts w:asciiTheme="minorHAnsi" w:eastAsiaTheme="minorHAnsi" w:hAnsiTheme="minorHAnsi" w:cstheme="minorHAnsi"/>
          <w:sz w:val="22"/>
          <w:lang w:eastAsia="en-US"/>
        </w:rPr>
        <w:t>la</w:t>
      </w:r>
      <w:r w:rsidRPr="00D55590">
        <w:rPr>
          <w:rFonts w:asciiTheme="minorHAnsi" w:eastAsiaTheme="minorHAnsi" w:hAnsiTheme="minorHAnsi" w:cstheme="minorHAnsi"/>
          <w:sz w:val="22"/>
          <w:lang w:eastAsia="en-US"/>
        </w:rPr>
        <w:t xml:space="preserve"> Committente;</w:t>
      </w:r>
    </w:p>
    <w:p w14:paraId="7A5DEC94" w14:textId="77777777" w:rsidR="009A2433" w:rsidRPr="00D55590" w:rsidRDefault="009A2433" w:rsidP="009A2433">
      <w:pPr>
        <w:pStyle w:val="Paragrafoelenco"/>
        <w:numPr>
          <w:ilvl w:val="1"/>
          <w:numId w:val="8"/>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segnalare tempestivamente ogni irregolarità o problematica riscontrata nell’esecuzione anche di altre attività che non siano di propria competenza ma che possano interferire con l’espletamento dell’appalto;</w:t>
      </w:r>
    </w:p>
    <w:p w14:paraId="0049F177" w14:textId="6BF93634" w:rsidR="009A2433" w:rsidRPr="00D55590" w:rsidRDefault="009A2433" w:rsidP="009A2433">
      <w:pPr>
        <w:pStyle w:val="Paragrafoelenco"/>
        <w:numPr>
          <w:ilvl w:val="1"/>
          <w:numId w:val="8"/>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manlevare e tenere indenne l</w:t>
      </w:r>
      <w:r w:rsidR="00174748">
        <w:rPr>
          <w:rFonts w:asciiTheme="minorHAnsi" w:eastAsiaTheme="minorHAnsi" w:hAnsiTheme="minorHAnsi" w:cstheme="minorHAnsi"/>
          <w:sz w:val="22"/>
          <w:lang w:eastAsia="en-US"/>
        </w:rPr>
        <w:t>a</w:t>
      </w:r>
      <w:r w:rsidRPr="00D55590">
        <w:rPr>
          <w:rFonts w:asciiTheme="minorHAnsi" w:eastAsiaTheme="minorHAnsi" w:hAnsiTheme="minorHAnsi" w:cstheme="minorHAnsi"/>
          <w:sz w:val="22"/>
          <w:lang w:eastAsia="en-US"/>
        </w:rPr>
        <w:t xml:space="preserve"> Committente da tutte le conseguenze derivanti dall’eventuale inosservanza delle norme applicabili;</w:t>
      </w:r>
    </w:p>
    <w:p w14:paraId="2FC113E9" w14:textId="77777777" w:rsidR="009A2433" w:rsidRPr="00D55590" w:rsidRDefault="009A2433" w:rsidP="009A2433">
      <w:pPr>
        <w:pStyle w:val="Paragrafoelenco"/>
        <w:numPr>
          <w:ilvl w:val="1"/>
          <w:numId w:val="8"/>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espletare tutte le prestazioni, di qualunque genere, che – sebbene non espressamente previste nel Contratto – risultassero comunque strumentali e/o consequenziali e/o utili rispetto a quelle indicate e/o comunque necessarie per la corretta e completa esecuzione del Contratto;</w:t>
      </w:r>
    </w:p>
    <w:p w14:paraId="1D259589" w14:textId="3EA7E3C6" w:rsidR="009A2433" w:rsidRPr="00D55590" w:rsidRDefault="009A2433" w:rsidP="009A2433">
      <w:pPr>
        <w:pStyle w:val="Paragrafoelenco"/>
        <w:numPr>
          <w:ilvl w:val="1"/>
          <w:numId w:val="8"/>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consentire al</w:t>
      </w:r>
      <w:r w:rsidR="00875646">
        <w:rPr>
          <w:rFonts w:asciiTheme="minorHAnsi" w:eastAsiaTheme="minorHAnsi" w:hAnsiTheme="minorHAnsi" w:cstheme="minorHAnsi"/>
          <w:sz w:val="22"/>
          <w:lang w:eastAsia="en-US"/>
        </w:rPr>
        <w:t>la</w:t>
      </w:r>
      <w:r w:rsidRPr="00D55590">
        <w:rPr>
          <w:rFonts w:asciiTheme="minorHAnsi" w:eastAsiaTheme="minorHAnsi" w:hAnsiTheme="minorHAnsi" w:cstheme="minorHAnsi"/>
          <w:sz w:val="22"/>
          <w:lang w:eastAsia="en-US"/>
        </w:rPr>
        <w:t xml:space="preserve"> Committente di procedere, in qualsiasi momento, anche senza preavviso, alle verifiche sulla piena e corretta esecuzione del contratto e a prestare la propria collaborazione per consentire lo svolgimento di tali verifiche;</w:t>
      </w:r>
    </w:p>
    <w:p w14:paraId="3D91D7DE" w14:textId="77777777" w:rsidR="00EF2F3A" w:rsidRDefault="004C7B25" w:rsidP="00EF2F3A">
      <w:pPr>
        <w:pStyle w:val="Paragrafoelenco"/>
        <w:numPr>
          <w:ilvl w:val="1"/>
          <w:numId w:val="8"/>
        </w:numPr>
        <w:rPr>
          <w:rFonts w:asciiTheme="minorHAnsi" w:eastAsiaTheme="minorHAnsi" w:hAnsiTheme="minorHAnsi" w:cstheme="minorHAnsi"/>
          <w:sz w:val="22"/>
          <w:lang w:eastAsia="en-US"/>
        </w:rPr>
      </w:pPr>
      <w:r>
        <w:rPr>
          <w:rFonts w:asciiTheme="minorHAnsi" w:eastAsiaTheme="minorHAnsi" w:hAnsiTheme="minorHAnsi" w:cstheme="minorHAnsi"/>
          <w:sz w:val="22"/>
          <w:lang w:eastAsia="en-US"/>
        </w:rPr>
        <w:t>svolgere il S</w:t>
      </w:r>
      <w:r w:rsidR="009A2433" w:rsidRPr="00D55590">
        <w:rPr>
          <w:rFonts w:asciiTheme="minorHAnsi" w:eastAsiaTheme="minorHAnsi" w:hAnsiTheme="minorHAnsi" w:cstheme="minorHAnsi"/>
          <w:sz w:val="22"/>
          <w:lang w:eastAsia="en-US"/>
        </w:rPr>
        <w:t xml:space="preserve">ervizio impiegando, a propria cura e spese, tutte le strutture ed il personale necessario per la realizzazione dello stesso secondo quanto </w:t>
      </w:r>
      <w:r w:rsidR="009A2433" w:rsidRPr="005B393E">
        <w:rPr>
          <w:rFonts w:asciiTheme="minorHAnsi" w:eastAsiaTheme="minorHAnsi" w:hAnsiTheme="minorHAnsi" w:cstheme="minorHAnsi"/>
          <w:sz w:val="22"/>
          <w:lang w:eastAsia="en-US"/>
        </w:rPr>
        <w:t>precisato nella documentazione di gara;</w:t>
      </w:r>
    </w:p>
    <w:p w14:paraId="627E7AA5" w14:textId="25FDFBA5" w:rsidR="00BC39A3" w:rsidRDefault="009A2433" w:rsidP="00230DD7">
      <w:pPr>
        <w:pStyle w:val="Paragrafoelenco"/>
        <w:numPr>
          <w:ilvl w:val="1"/>
          <w:numId w:val="8"/>
        </w:numPr>
        <w:spacing w:after="240"/>
        <w:rPr>
          <w:rFonts w:asciiTheme="minorHAnsi" w:eastAsiaTheme="minorHAnsi" w:hAnsiTheme="minorHAnsi" w:cstheme="minorHAnsi"/>
          <w:sz w:val="22"/>
          <w:lang w:eastAsia="en-US"/>
        </w:rPr>
      </w:pPr>
      <w:r w:rsidRPr="002D18C2">
        <w:rPr>
          <w:rFonts w:asciiTheme="minorHAnsi" w:eastAsiaTheme="minorHAnsi" w:hAnsiTheme="minorHAnsi" w:cstheme="minorHAnsi"/>
          <w:sz w:val="22"/>
          <w:lang w:eastAsia="en-US"/>
        </w:rPr>
        <w:t xml:space="preserve">partecipare ad incontri e/o discussioni sui temi oggetto del </w:t>
      </w:r>
      <w:r w:rsidR="004C7B25" w:rsidRPr="002D18C2">
        <w:rPr>
          <w:rFonts w:asciiTheme="minorHAnsi" w:eastAsiaTheme="minorHAnsi" w:hAnsiTheme="minorHAnsi" w:cstheme="minorHAnsi"/>
          <w:sz w:val="22"/>
          <w:lang w:eastAsia="en-US"/>
        </w:rPr>
        <w:t>S</w:t>
      </w:r>
      <w:r w:rsidRPr="002D18C2">
        <w:rPr>
          <w:rFonts w:asciiTheme="minorHAnsi" w:eastAsiaTheme="minorHAnsi" w:hAnsiTheme="minorHAnsi" w:cstheme="minorHAnsi"/>
          <w:sz w:val="22"/>
          <w:lang w:eastAsia="en-US"/>
        </w:rPr>
        <w:t>ervizio e agli incontri presso Enti e altre</w:t>
      </w:r>
      <w:r w:rsidR="002D18C2" w:rsidRPr="002D18C2">
        <w:rPr>
          <w:rFonts w:asciiTheme="minorHAnsi" w:eastAsiaTheme="minorHAnsi" w:hAnsiTheme="minorHAnsi" w:cstheme="minorHAnsi"/>
          <w:sz w:val="22"/>
          <w:lang w:eastAsia="en-US"/>
        </w:rPr>
        <w:t xml:space="preserve"> </w:t>
      </w:r>
      <w:r w:rsidRPr="002D18C2">
        <w:rPr>
          <w:rFonts w:asciiTheme="minorHAnsi" w:eastAsiaTheme="minorHAnsi" w:hAnsiTheme="minorHAnsi" w:cstheme="minorHAnsi"/>
          <w:sz w:val="22"/>
          <w:lang w:eastAsia="en-US"/>
        </w:rPr>
        <w:t>amministrazioni al fine dell’ottenimento del miglior risultato.</w:t>
      </w:r>
    </w:p>
    <w:p w14:paraId="1BABB166" w14:textId="77777777" w:rsidR="00C33DDA" w:rsidRPr="002D18C2" w:rsidRDefault="00C33DDA" w:rsidP="00C33DDA">
      <w:pPr>
        <w:pStyle w:val="Paragrafoelenco"/>
        <w:spacing w:after="240"/>
        <w:rPr>
          <w:rFonts w:asciiTheme="minorHAnsi" w:eastAsiaTheme="minorHAnsi" w:hAnsiTheme="minorHAnsi" w:cstheme="minorHAnsi"/>
          <w:sz w:val="22"/>
          <w:lang w:eastAsia="en-US"/>
        </w:rPr>
      </w:pPr>
    </w:p>
    <w:p w14:paraId="6B8E149E" w14:textId="77777777" w:rsidR="009A2433" w:rsidRPr="00D55590" w:rsidRDefault="009A2433" w:rsidP="009A2433">
      <w:pPr>
        <w:rPr>
          <w:rFonts w:cstheme="minorHAnsi"/>
        </w:rPr>
      </w:pPr>
      <w:r w:rsidRPr="00D55590">
        <w:rPr>
          <w:rFonts w:cstheme="minorHAnsi"/>
        </w:rPr>
        <w:t>L‘Aggiudicatario, direttamente o con riferimento ai professionisti del gruppo di lavoro, dovrà:</w:t>
      </w:r>
    </w:p>
    <w:p w14:paraId="44B9DABF" w14:textId="77777777" w:rsidR="009A2433" w:rsidRPr="00D55590" w:rsidRDefault="009A2433" w:rsidP="009A2433">
      <w:pPr>
        <w:pStyle w:val="Paragrafoelenco"/>
        <w:numPr>
          <w:ilvl w:val="1"/>
          <w:numId w:val="9"/>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lastRenderedPageBreak/>
        <w:t>tenere un comportamento decoroso ed irreprensibile, comunque conforme alle regole di buona educazione;</w:t>
      </w:r>
    </w:p>
    <w:p w14:paraId="2909BA37" w14:textId="77777777" w:rsidR="009A2433" w:rsidRPr="00D55590" w:rsidRDefault="009A2433" w:rsidP="009A2433">
      <w:pPr>
        <w:pStyle w:val="Paragrafoelenco"/>
        <w:numPr>
          <w:ilvl w:val="1"/>
          <w:numId w:val="9"/>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rispettare quanto previsto dalle normative vigenti in termini di incompatibilità e inconferibilità degli incarichi;</w:t>
      </w:r>
    </w:p>
    <w:p w14:paraId="753987E0" w14:textId="77777777" w:rsidR="009A2433" w:rsidRPr="00D55590" w:rsidRDefault="009A2433" w:rsidP="009A2433">
      <w:pPr>
        <w:pStyle w:val="Paragrafoelenco"/>
        <w:numPr>
          <w:ilvl w:val="1"/>
          <w:numId w:val="9"/>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eseguire le prestazioni di supporto con la massima integrità professionale e competenza tecnica senza essere condizionato da alcuna pressione ed incentivi che possano influenzare il suo operato;</w:t>
      </w:r>
    </w:p>
    <w:p w14:paraId="3B1E898C" w14:textId="77777777" w:rsidR="009A2433" w:rsidRPr="00D55590" w:rsidRDefault="009A2433" w:rsidP="009A2433">
      <w:pPr>
        <w:pStyle w:val="Paragrafoelenco"/>
        <w:numPr>
          <w:ilvl w:val="1"/>
          <w:numId w:val="9"/>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osservare tutte le pertinenti norme di carattere regolamentare, generali e particolari, provenienti dal Committente;</w:t>
      </w:r>
    </w:p>
    <w:p w14:paraId="1D8F8C5D" w14:textId="0518355C" w:rsidR="009A2433" w:rsidRPr="00D55590" w:rsidRDefault="009A2433" w:rsidP="009A2433">
      <w:pPr>
        <w:pStyle w:val="Paragrafoelenco"/>
        <w:numPr>
          <w:ilvl w:val="1"/>
          <w:numId w:val="9"/>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comunicare immediatamente al</w:t>
      </w:r>
      <w:r w:rsidR="00875646">
        <w:rPr>
          <w:rFonts w:asciiTheme="minorHAnsi" w:eastAsiaTheme="minorHAnsi" w:hAnsiTheme="minorHAnsi" w:cstheme="minorHAnsi"/>
          <w:sz w:val="22"/>
          <w:lang w:eastAsia="en-US"/>
        </w:rPr>
        <w:t>la</w:t>
      </w:r>
      <w:r w:rsidRPr="00D55590">
        <w:rPr>
          <w:rFonts w:asciiTheme="minorHAnsi" w:eastAsiaTheme="minorHAnsi" w:hAnsiTheme="minorHAnsi" w:cstheme="minorHAnsi"/>
          <w:sz w:val="22"/>
          <w:lang w:eastAsia="en-US"/>
        </w:rPr>
        <w:t xml:space="preserve"> </w:t>
      </w:r>
      <w:r>
        <w:rPr>
          <w:rFonts w:asciiTheme="minorHAnsi" w:eastAsiaTheme="minorHAnsi" w:hAnsiTheme="minorHAnsi" w:cstheme="minorHAnsi"/>
          <w:sz w:val="22"/>
          <w:lang w:eastAsia="en-US"/>
        </w:rPr>
        <w:t>Committente</w:t>
      </w:r>
      <w:r w:rsidRPr="00D55590">
        <w:rPr>
          <w:rFonts w:asciiTheme="minorHAnsi" w:eastAsiaTheme="minorHAnsi" w:hAnsiTheme="minorHAnsi" w:cstheme="minorHAnsi"/>
          <w:sz w:val="22"/>
          <w:lang w:eastAsia="en-US"/>
        </w:rPr>
        <w:t xml:space="preserve"> qualunque evento accidentale (es. danni non intenzionali, ecc.), che dovesse </w:t>
      </w:r>
      <w:r w:rsidR="00875646">
        <w:rPr>
          <w:rFonts w:asciiTheme="minorHAnsi" w:eastAsiaTheme="minorHAnsi" w:hAnsiTheme="minorHAnsi" w:cstheme="minorHAnsi"/>
          <w:sz w:val="22"/>
          <w:lang w:eastAsia="en-US"/>
        </w:rPr>
        <w:t>verificarsi</w:t>
      </w:r>
      <w:r w:rsidRPr="00D55590">
        <w:rPr>
          <w:rFonts w:asciiTheme="minorHAnsi" w:eastAsiaTheme="minorHAnsi" w:hAnsiTheme="minorHAnsi" w:cstheme="minorHAnsi"/>
          <w:sz w:val="22"/>
          <w:lang w:eastAsia="en-US"/>
        </w:rPr>
        <w:t xml:space="preserve"> nell’espletamento dell’appalto</w:t>
      </w:r>
      <w:r w:rsidR="00875646">
        <w:rPr>
          <w:rFonts w:asciiTheme="minorHAnsi" w:eastAsiaTheme="minorHAnsi" w:hAnsiTheme="minorHAnsi" w:cstheme="minorHAnsi"/>
          <w:sz w:val="22"/>
          <w:lang w:eastAsia="en-US"/>
        </w:rPr>
        <w:t xml:space="preserve"> e che possa incidere sullo stesso</w:t>
      </w:r>
      <w:r w:rsidRPr="00D55590">
        <w:rPr>
          <w:rFonts w:asciiTheme="minorHAnsi" w:eastAsiaTheme="minorHAnsi" w:hAnsiTheme="minorHAnsi" w:cstheme="minorHAnsi"/>
          <w:sz w:val="22"/>
          <w:lang w:eastAsia="en-US"/>
        </w:rPr>
        <w:t>;</w:t>
      </w:r>
    </w:p>
    <w:p w14:paraId="270890B9" w14:textId="32814DEA" w:rsidR="009A2433" w:rsidRPr="00D55590" w:rsidRDefault="009A2433" w:rsidP="009A2433">
      <w:pPr>
        <w:pStyle w:val="Paragrafoelenco"/>
        <w:numPr>
          <w:ilvl w:val="1"/>
          <w:numId w:val="9"/>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 xml:space="preserve">non eseguire operazioni non autorizzate o eccedenti quanto previsto specificatamente dal presente </w:t>
      </w:r>
      <w:r w:rsidR="00E80E62">
        <w:rPr>
          <w:rFonts w:asciiTheme="minorHAnsi" w:eastAsiaTheme="minorHAnsi" w:hAnsiTheme="minorHAnsi" w:cstheme="minorHAnsi"/>
          <w:sz w:val="22"/>
          <w:lang w:eastAsia="en-US"/>
        </w:rPr>
        <w:t>Disciplinare</w:t>
      </w:r>
      <w:r w:rsidRPr="00D55590">
        <w:rPr>
          <w:rFonts w:asciiTheme="minorHAnsi" w:eastAsiaTheme="minorHAnsi" w:hAnsiTheme="minorHAnsi" w:cstheme="minorHAnsi"/>
          <w:sz w:val="22"/>
          <w:lang w:eastAsia="en-US"/>
        </w:rPr>
        <w:t xml:space="preserve"> o dal singolo Contratto applicativo/ordinativo;</w:t>
      </w:r>
    </w:p>
    <w:p w14:paraId="0EA4C0E2" w14:textId="77777777" w:rsidR="009A2433" w:rsidRPr="00D55590" w:rsidRDefault="009A2433" w:rsidP="009A2433">
      <w:pPr>
        <w:pStyle w:val="Paragrafoelenco"/>
        <w:numPr>
          <w:ilvl w:val="1"/>
          <w:numId w:val="9"/>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ottemperare in modo puntuale alle indicazioni ricevute e alle disposizioni in materia di sicurezza sui luoghi di lavoro, pur dando atto che il presente servizio è da considerare di natura intellettuale;</w:t>
      </w:r>
    </w:p>
    <w:p w14:paraId="61885001" w14:textId="00EB074F" w:rsidR="009A2433" w:rsidRDefault="009A2433" w:rsidP="009A2433">
      <w:pPr>
        <w:pStyle w:val="Paragrafoelenco"/>
        <w:numPr>
          <w:ilvl w:val="1"/>
          <w:numId w:val="9"/>
        </w:numPr>
        <w:rPr>
          <w:rFonts w:asciiTheme="minorHAnsi" w:eastAsiaTheme="minorHAnsi" w:hAnsiTheme="minorHAnsi" w:cstheme="minorHAnsi"/>
          <w:sz w:val="22"/>
          <w:lang w:eastAsia="en-US"/>
        </w:rPr>
      </w:pPr>
      <w:r w:rsidRPr="00D55590">
        <w:rPr>
          <w:rFonts w:asciiTheme="minorHAnsi" w:eastAsiaTheme="minorHAnsi" w:hAnsiTheme="minorHAnsi" w:cstheme="minorHAnsi"/>
          <w:sz w:val="22"/>
          <w:lang w:eastAsia="en-US"/>
        </w:rPr>
        <w:t xml:space="preserve">garantire la più totale riservatezza delle informazioni acquisite nel corso delle attività oggetto del presente </w:t>
      </w:r>
      <w:r w:rsidR="00E80E62">
        <w:rPr>
          <w:rFonts w:asciiTheme="minorHAnsi" w:eastAsiaTheme="minorHAnsi" w:hAnsiTheme="minorHAnsi" w:cstheme="minorHAnsi"/>
          <w:sz w:val="22"/>
          <w:lang w:eastAsia="en-US"/>
        </w:rPr>
        <w:t>Disciplinare.</w:t>
      </w:r>
    </w:p>
    <w:p w14:paraId="726F4FA7" w14:textId="0D853430" w:rsidR="009A2433" w:rsidRPr="00D8268B" w:rsidRDefault="009A2433" w:rsidP="0080562C">
      <w:pPr>
        <w:pStyle w:val="Titolo1"/>
        <w:numPr>
          <w:ilvl w:val="0"/>
          <w:numId w:val="11"/>
        </w:numPr>
        <w:spacing w:after="240"/>
      </w:pPr>
      <w:r w:rsidRPr="00893033">
        <w:t>OSSERVANZA DI NORME PREVIDENZIALI E ASSISTENZIALI</w:t>
      </w:r>
    </w:p>
    <w:p w14:paraId="334FB5FA" w14:textId="1E20A234" w:rsidR="009A2433" w:rsidRPr="00D8268B" w:rsidRDefault="009A2433" w:rsidP="009A2433">
      <w:pPr>
        <w:rPr>
          <w:rFonts w:cstheme="minorHAnsi"/>
          <w:bCs/>
        </w:rPr>
      </w:pPr>
      <w:r w:rsidRPr="00D8268B">
        <w:rPr>
          <w:rFonts w:cstheme="minorHAnsi"/>
          <w:bCs/>
        </w:rPr>
        <w:t xml:space="preserve">L’Aggiudicatario è l’unico responsabile nei confronti del personale impiegato e dei terzi eventualmente coinvolti nell’espletamento del </w:t>
      </w:r>
      <w:r w:rsidR="004C7B25">
        <w:rPr>
          <w:rFonts w:cstheme="minorHAnsi"/>
          <w:bCs/>
        </w:rPr>
        <w:t>S</w:t>
      </w:r>
      <w:r w:rsidRPr="00D8268B">
        <w:rPr>
          <w:rFonts w:cstheme="minorHAnsi"/>
          <w:bCs/>
        </w:rPr>
        <w:t>ervizio. Esso è obbligato a osservare la normativa vigente a tutela dei lavoratori, sotto ogni profilo, anche quello previdenziale e della sicurezza.</w:t>
      </w:r>
    </w:p>
    <w:p w14:paraId="1404F87D" w14:textId="77777777" w:rsidR="009A2433" w:rsidRPr="00D8268B" w:rsidRDefault="009A2433" w:rsidP="009A2433">
      <w:pPr>
        <w:rPr>
          <w:rFonts w:cstheme="minorHAnsi"/>
          <w:bCs/>
        </w:rPr>
      </w:pPr>
      <w:r w:rsidRPr="00D8268B">
        <w:rPr>
          <w:rFonts w:cstheme="minorHAnsi"/>
          <w:bCs/>
        </w:rPr>
        <w:t>L’Aggiudicatario dovrà osservare le disposizioni di cui al D. Lgs. n. 81 del 2008 in tema di sicurezza e della salute dei lavoratori sul luogo di lavoro.</w:t>
      </w:r>
    </w:p>
    <w:p w14:paraId="1DBD7D86" w14:textId="77777777" w:rsidR="009A2433" w:rsidRPr="00D8268B" w:rsidRDefault="009A2433" w:rsidP="009A2433">
      <w:pPr>
        <w:rPr>
          <w:rFonts w:cstheme="minorHAnsi"/>
          <w:bCs/>
        </w:rPr>
      </w:pPr>
      <w:r w:rsidRPr="00D8268B">
        <w:rPr>
          <w:rFonts w:cstheme="minorHAnsi"/>
          <w:bCs/>
        </w:rPr>
        <w:t>Qualora a carico dell’Aggiudicatario risulti, durante la vigenza contrattuale, una situazione di non correttezza contributiva e retributiva, il pagamento dei corrispettivi dovuti sarà effettuato dal Committente nel rispetto della normativa vigente.</w:t>
      </w:r>
    </w:p>
    <w:p w14:paraId="0985344E" w14:textId="77777777" w:rsidR="009A2433" w:rsidRPr="00D8268B" w:rsidRDefault="009A2433" w:rsidP="009A2433">
      <w:pPr>
        <w:rPr>
          <w:rFonts w:cstheme="minorHAnsi"/>
          <w:bCs/>
        </w:rPr>
      </w:pPr>
      <w:r w:rsidRPr="00D8268B">
        <w:rPr>
          <w:rFonts w:cstheme="minorHAnsi"/>
          <w:bCs/>
        </w:rPr>
        <w:t xml:space="preserve">L'Aggiudicatario ha l’obbligo di garantire </w:t>
      </w:r>
      <w:r>
        <w:rPr>
          <w:rFonts w:cstheme="minorHAnsi"/>
          <w:bCs/>
        </w:rPr>
        <w:t xml:space="preserve">le risorse </w:t>
      </w:r>
      <w:r w:rsidRPr="00D8268B">
        <w:rPr>
          <w:rFonts w:cstheme="minorHAnsi"/>
          <w:bCs/>
        </w:rPr>
        <w:t>impiegat</w:t>
      </w:r>
      <w:r>
        <w:rPr>
          <w:rFonts w:cstheme="minorHAnsi"/>
          <w:bCs/>
        </w:rPr>
        <w:t>e</w:t>
      </w:r>
      <w:r w:rsidRPr="00D8268B">
        <w:rPr>
          <w:rFonts w:cstheme="minorHAnsi"/>
          <w:bCs/>
        </w:rPr>
        <w:t xml:space="preserve"> per le ipotesi di infortunio di qualsiasi genere che possano verificarsi nello svolgimento delle attività oggetto del presente servizio sollevando la Stazione Appaltante da ogni eventuale richiesta di risarcimento.</w:t>
      </w:r>
    </w:p>
    <w:p w14:paraId="563457C5" w14:textId="54B9B573" w:rsidR="009A2433" w:rsidRPr="00D8268B" w:rsidRDefault="009A2433" w:rsidP="009A2433">
      <w:pPr>
        <w:rPr>
          <w:rFonts w:cstheme="minorHAnsi"/>
          <w:bCs/>
        </w:rPr>
      </w:pPr>
      <w:r w:rsidRPr="00D8268B">
        <w:rPr>
          <w:rFonts w:cstheme="minorHAnsi"/>
          <w:bCs/>
        </w:rPr>
        <w:t xml:space="preserve">L'Aggiudicatario ha l'obbligo di osservare, oltre che il presente </w:t>
      </w:r>
      <w:r w:rsidR="00E80E62">
        <w:rPr>
          <w:rFonts w:cstheme="minorHAnsi"/>
          <w:bCs/>
        </w:rPr>
        <w:t>Disciplinare</w:t>
      </w:r>
      <w:r w:rsidRPr="00D8268B">
        <w:rPr>
          <w:rFonts w:cstheme="minorHAnsi"/>
          <w:bCs/>
        </w:rPr>
        <w:t xml:space="preserve">, tutta la normativa cogente, vigente alla data attuale o che assume validità durante l'espletamento del </w:t>
      </w:r>
      <w:r>
        <w:rPr>
          <w:rFonts w:cstheme="minorHAnsi"/>
          <w:bCs/>
        </w:rPr>
        <w:t>S</w:t>
      </w:r>
      <w:r w:rsidRPr="00D8268B">
        <w:rPr>
          <w:rFonts w:cstheme="minorHAnsi"/>
          <w:bCs/>
        </w:rPr>
        <w:t>ervizio, in tema di assicurazioni sociali del personale addetto, e di corrispondere i relativi contributi, esonerando il Committente da ogni responsabilità civile in merito.</w:t>
      </w:r>
    </w:p>
    <w:p w14:paraId="31180CB0" w14:textId="5F076778" w:rsidR="009A2433" w:rsidRPr="00D8268B" w:rsidRDefault="009A2433" w:rsidP="009A2433">
      <w:pPr>
        <w:rPr>
          <w:rFonts w:cstheme="minorHAnsi"/>
          <w:bCs/>
        </w:rPr>
      </w:pPr>
      <w:r w:rsidRPr="00D8268B">
        <w:rPr>
          <w:rFonts w:cstheme="minorHAnsi"/>
          <w:bCs/>
        </w:rPr>
        <w:t xml:space="preserve">L'Aggiudicatario è obbligato ad applicare al proprio personale, impiegato nell'espletamento del </w:t>
      </w:r>
      <w:r w:rsidR="009B41E0">
        <w:rPr>
          <w:rFonts w:cstheme="minorHAnsi"/>
          <w:bCs/>
        </w:rPr>
        <w:t>S</w:t>
      </w:r>
      <w:r w:rsidRPr="00D8268B">
        <w:rPr>
          <w:rFonts w:cstheme="minorHAnsi"/>
          <w:bCs/>
        </w:rPr>
        <w:t>ervizio, condizioni normative e retributive adeguate e in linea con il contratto collettivo nazionale e territoriale in vigore per il settore e la zona di riferimento.</w:t>
      </w:r>
    </w:p>
    <w:p w14:paraId="02AB99E7" w14:textId="77777777" w:rsidR="009A2433" w:rsidRDefault="009A2433" w:rsidP="009A2433">
      <w:pPr>
        <w:rPr>
          <w:rFonts w:cstheme="minorHAnsi"/>
          <w:bCs/>
        </w:rPr>
      </w:pPr>
      <w:r w:rsidRPr="00D8268B">
        <w:rPr>
          <w:rFonts w:cstheme="minorHAnsi"/>
          <w:bCs/>
        </w:rPr>
        <w:lastRenderedPageBreak/>
        <w:t>In caso di inadempienza contributiva risultante dal documento unico di regolarità contributiva relativo al personale dipendente dell’Aggiudicatario impiegato nell’esecuzione del contratto, ovvero di ritardo nel pagamento delle relative retribuzioni dovute, si applicano le disposizioni di cui all’art. 30, comma 5, 5 bis e 6 del Codice.</w:t>
      </w:r>
    </w:p>
    <w:p w14:paraId="58304FE0" w14:textId="77777777" w:rsidR="009A2433" w:rsidRDefault="009A2433" w:rsidP="00374AE1">
      <w:pPr>
        <w:jc w:val="both"/>
      </w:pPr>
    </w:p>
    <w:p w14:paraId="4417DCEF" w14:textId="5EA184DA" w:rsidR="00374AE1" w:rsidRPr="007808D5" w:rsidRDefault="00374AE1" w:rsidP="00305C25">
      <w:pPr>
        <w:pStyle w:val="Titolo1"/>
        <w:numPr>
          <w:ilvl w:val="0"/>
          <w:numId w:val="11"/>
        </w:numPr>
        <w:rPr>
          <w:b w:val="0"/>
        </w:rPr>
      </w:pPr>
      <w:r w:rsidRPr="007808D5">
        <w:t>GRUPPO DI LAVORO E INDICAZIONI RELATIVE ALLO SVOLGIMENTO DEL SERVIZIO</w:t>
      </w:r>
    </w:p>
    <w:p w14:paraId="62839217" w14:textId="6C1F754E" w:rsidR="00527497" w:rsidRDefault="00527497" w:rsidP="00B5788B">
      <w:pPr>
        <w:widowControl w:val="0"/>
        <w:spacing w:before="60" w:after="60"/>
        <w:jc w:val="both"/>
        <w:rPr>
          <w:rFonts w:cstheme="minorHAnsi"/>
          <w:lang w:eastAsia="it-IT"/>
        </w:rPr>
      </w:pPr>
      <w:r w:rsidRPr="00527497">
        <w:rPr>
          <w:rFonts w:cstheme="minorHAnsi"/>
          <w:lang w:eastAsia="it-IT"/>
        </w:rPr>
        <w:t xml:space="preserve">Nell’ambito del </w:t>
      </w:r>
      <w:r w:rsidR="007221E6">
        <w:rPr>
          <w:rFonts w:cstheme="minorHAnsi"/>
          <w:lang w:eastAsia="it-IT"/>
        </w:rPr>
        <w:t>S</w:t>
      </w:r>
      <w:r w:rsidRPr="00527497">
        <w:rPr>
          <w:rFonts w:cstheme="minorHAnsi"/>
          <w:lang w:eastAsia="it-IT"/>
        </w:rPr>
        <w:t xml:space="preserve">ervizio </w:t>
      </w:r>
      <w:r>
        <w:rPr>
          <w:rFonts w:cstheme="minorHAnsi"/>
          <w:lang w:eastAsia="it-IT"/>
        </w:rPr>
        <w:t>l’Affidatario</w:t>
      </w:r>
      <w:r w:rsidRPr="00527497">
        <w:rPr>
          <w:rFonts w:cstheme="minorHAnsi"/>
          <w:lang w:eastAsia="it-IT"/>
        </w:rPr>
        <w:t xml:space="preserve"> sarà chiamato a erogare attività di assistenza in base alle esigenze del momento e dovrà garantire la disponibilità costante di risorse che possano coprire l’intera gamma di attività di competenza. </w:t>
      </w:r>
    </w:p>
    <w:p w14:paraId="6C887151" w14:textId="60C4A0C0" w:rsidR="00B16752" w:rsidRPr="00527497" w:rsidRDefault="00B16752" w:rsidP="00B5788B">
      <w:pPr>
        <w:jc w:val="both"/>
      </w:pPr>
      <w:r w:rsidRPr="00527497">
        <w:t xml:space="preserve">Per lo svolgimento delle attività sopra descritte, l’Affidatario dovrà assicurare per tutto il periodo di svolgimento del </w:t>
      </w:r>
      <w:r w:rsidR="004C7B25">
        <w:t>S</w:t>
      </w:r>
      <w:r w:rsidRPr="00527497">
        <w:t xml:space="preserve">ervizio l’impegno ad eseguire con continuità operativa le attività indicate nel presente documento e nella propria </w:t>
      </w:r>
      <w:r w:rsidR="00C92C43">
        <w:t>o</w:t>
      </w:r>
      <w:r w:rsidRPr="00527497">
        <w:t xml:space="preserve">fferta, secondo le modalità e le tempistiche ivi descritte, assicurando i più alti livelli di diligenza e professionalità e nel rispetto della deontologia professionale. </w:t>
      </w:r>
    </w:p>
    <w:p w14:paraId="49701F05" w14:textId="010D8ECA" w:rsidR="00374AE1" w:rsidRPr="00527497" w:rsidRDefault="00374AE1" w:rsidP="00B5788B">
      <w:pPr>
        <w:widowControl w:val="0"/>
        <w:spacing w:before="60" w:after="60"/>
        <w:jc w:val="both"/>
        <w:rPr>
          <w:rFonts w:cstheme="minorHAnsi"/>
          <w:lang w:eastAsia="it-IT"/>
        </w:rPr>
      </w:pPr>
      <w:r w:rsidRPr="00527497">
        <w:rPr>
          <w:rFonts w:cstheme="minorHAnsi"/>
          <w:lang w:eastAsia="it-IT"/>
        </w:rPr>
        <w:t>Considerate la molteplicità e la complessità delle tematiche che potranno essere oggetto di assistenza, al</w:t>
      </w:r>
      <w:r w:rsidR="00527497">
        <w:rPr>
          <w:rFonts w:cstheme="minorHAnsi"/>
          <w:lang w:eastAsia="it-IT"/>
        </w:rPr>
        <w:t>l’Affidatario</w:t>
      </w:r>
      <w:r w:rsidRPr="00527497">
        <w:rPr>
          <w:rFonts w:cstheme="minorHAnsi"/>
          <w:lang w:eastAsia="it-IT"/>
        </w:rPr>
        <w:t xml:space="preserve"> </w:t>
      </w:r>
      <w:r w:rsidR="00B16752">
        <w:rPr>
          <w:rFonts w:cstheme="minorHAnsi"/>
          <w:lang w:eastAsia="it-IT"/>
        </w:rPr>
        <w:t>è</w:t>
      </w:r>
      <w:r w:rsidRPr="00527497">
        <w:rPr>
          <w:rFonts w:cstheme="minorHAnsi"/>
          <w:lang w:eastAsia="it-IT"/>
        </w:rPr>
        <w:t xml:space="preserve"> richiesto di mettere a disposizione della Committente, in via non esclusiva, un </w:t>
      </w:r>
      <w:r w:rsidR="00C92C43">
        <w:rPr>
          <w:rFonts w:cstheme="minorHAnsi"/>
          <w:b/>
          <w:bCs/>
          <w:lang w:eastAsia="it-IT"/>
        </w:rPr>
        <w:t>g</w:t>
      </w:r>
      <w:r w:rsidRPr="00C92C43">
        <w:rPr>
          <w:rFonts w:cstheme="minorHAnsi"/>
          <w:b/>
          <w:bCs/>
          <w:lang w:eastAsia="it-IT"/>
        </w:rPr>
        <w:t>ruppo di lavoro</w:t>
      </w:r>
      <w:r w:rsidRPr="00527497">
        <w:rPr>
          <w:rFonts w:cstheme="minorHAnsi"/>
          <w:lang w:eastAsia="it-IT"/>
        </w:rPr>
        <w:t xml:space="preserve"> che </w:t>
      </w:r>
      <w:r w:rsidR="00B16752">
        <w:rPr>
          <w:rFonts w:cstheme="minorHAnsi"/>
          <w:lang w:eastAsia="it-IT"/>
        </w:rPr>
        <w:t>deve</w:t>
      </w:r>
      <w:r w:rsidRPr="00527497">
        <w:rPr>
          <w:rFonts w:cstheme="minorHAnsi"/>
          <w:lang w:eastAsia="it-IT"/>
        </w:rPr>
        <w:t xml:space="preserve"> essere composto da </w:t>
      </w:r>
      <w:r w:rsidRPr="00C92C43">
        <w:rPr>
          <w:rFonts w:cstheme="minorHAnsi"/>
          <w:b/>
          <w:bCs/>
          <w:lang w:eastAsia="it-IT"/>
        </w:rPr>
        <w:t>almeno n. 3 professionisti</w:t>
      </w:r>
      <w:r w:rsidRPr="00527497">
        <w:rPr>
          <w:rFonts w:cstheme="minorHAnsi"/>
          <w:lang w:eastAsia="it-IT"/>
        </w:rPr>
        <w:t xml:space="preserve"> aventi le caratteristiche riportate nel</w:t>
      </w:r>
      <w:r w:rsidR="007D45D5">
        <w:rPr>
          <w:rFonts w:cstheme="minorHAnsi"/>
          <w:lang w:eastAsia="it-IT"/>
        </w:rPr>
        <w:t xml:space="preserve"> Disciplinare di gara, a cui si rimanda</w:t>
      </w:r>
      <w:r w:rsidRPr="00527497">
        <w:rPr>
          <w:rFonts w:cstheme="minorHAnsi"/>
          <w:lang w:eastAsia="it-IT"/>
        </w:rPr>
        <w:t xml:space="preserve">. Tale composizione minima del </w:t>
      </w:r>
      <w:r w:rsidR="00C92C43">
        <w:rPr>
          <w:rFonts w:cstheme="minorHAnsi"/>
          <w:lang w:eastAsia="it-IT"/>
        </w:rPr>
        <w:t>g</w:t>
      </w:r>
      <w:r w:rsidRPr="00527497">
        <w:rPr>
          <w:rFonts w:cstheme="minorHAnsi"/>
          <w:lang w:eastAsia="it-IT"/>
        </w:rPr>
        <w:t>ruppo</w:t>
      </w:r>
      <w:r w:rsidR="008B6B8D">
        <w:rPr>
          <w:rFonts w:cstheme="minorHAnsi"/>
          <w:lang w:eastAsia="it-IT"/>
        </w:rPr>
        <w:t xml:space="preserve"> </w:t>
      </w:r>
      <w:r w:rsidRPr="00527497">
        <w:rPr>
          <w:rFonts w:cstheme="minorHAnsi"/>
          <w:lang w:eastAsia="it-IT"/>
        </w:rPr>
        <w:t xml:space="preserve">di professionisti è richiesta per permettere la gestione, da parte </w:t>
      </w:r>
      <w:r w:rsidR="00527497">
        <w:rPr>
          <w:rFonts w:cstheme="minorHAnsi"/>
          <w:lang w:eastAsia="it-IT"/>
        </w:rPr>
        <w:t>dell’Affidatario</w:t>
      </w:r>
      <w:r w:rsidRPr="00527497">
        <w:rPr>
          <w:rFonts w:cstheme="minorHAnsi"/>
          <w:lang w:eastAsia="it-IT"/>
        </w:rPr>
        <w:t>, del regolare carico di lavoro e di eventuali picchi di attività che potrebbero verificarsi nel corso del contratto.</w:t>
      </w:r>
    </w:p>
    <w:p w14:paraId="6D62E08D" w14:textId="2190258C" w:rsidR="00374AE1" w:rsidRPr="00527497" w:rsidRDefault="00374AE1" w:rsidP="00B5788B">
      <w:pPr>
        <w:jc w:val="both"/>
      </w:pPr>
      <w:r w:rsidRPr="00527497">
        <w:t xml:space="preserve">L’attività affidata dovrà essere svolta dal </w:t>
      </w:r>
      <w:r w:rsidR="00C92C43">
        <w:t>g</w:t>
      </w:r>
      <w:r w:rsidRPr="00527497">
        <w:t xml:space="preserve">ruppo di lavoro indicato dal concorrente </w:t>
      </w:r>
      <w:r w:rsidR="005E615D">
        <w:t>Affidatario</w:t>
      </w:r>
      <w:r w:rsidRPr="00527497">
        <w:t xml:space="preserve"> in sede di offerta, sulla base delle disposizioni impartite dalla Committente e riguarderà l’attività complessiva di assistenza legale specialistica stragiudiziale. </w:t>
      </w:r>
    </w:p>
    <w:p w14:paraId="054D63FB" w14:textId="57F9A499" w:rsidR="00374AE1" w:rsidRPr="00527497" w:rsidRDefault="00374AE1" w:rsidP="00374AE1">
      <w:pPr>
        <w:jc w:val="both"/>
      </w:pPr>
      <w:r w:rsidRPr="00527497">
        <w:t>La Committente si riserva la facoltà, per il personale</w:t>
      </w:r>
      <w:r w:rsidR="00B16752">
        <w:t xml:space="preserve"> componente il </w:t>
      </w:r>
      <w:r w:rsidR="00C92C43">
        <w:t>g</w:t>
      </w:r>
      <w:r w:rsidR="00B16752">
        <w:t>ruppo di lavoro</w:t>
      </w:r>
      <w:r w:rsidRPr="00527497">
        <w:t xml:space="preserve"> ritenuto inadeguato, qualunque sia il ruolo ed il </w:t>
      </w:r>
      <w:r w:rsidR="004C7B25">
        <w:t>S</w:t>
      </w:r>
      <w:r w:rsidRPr="00527497">
        <w:t xml:space="preserve">ervizio </w:t>
      </w:r>
      <w:r w:rsidR="00B16752">
        <w:t>svolto</w:t>
      </w:r>
      <w:r w:rsidRPr="00527497">
        <w:t>, di procedere alla richiesta formale di sostituzione</w:t>
      </w:r>
      <w:r w:rsidR="004B1596">
        <w:t>, che verrà presentata in forma scritta, con motivazione</w:t>
      </w:r>
      <w:r w:rsidRPr="00527497">
        <w:t xml:space="preserve">. </w:t>
      </w:r>
      <w:r w:rsidR="00B16752">
        <w:t>L’Affidatario sarà tenuto a dare corso alla richiesta di sostituzione entro 15 giorni dalla richiesta, sottoponendo alla Committente – che dovrà approvarlo, o chiederne uno alternativo, qualora quello proposto non fosse adeguato – un profilo professionale analogo a quello per cui è richiesta la sostituzione.</w:t>
      </w:r>
      <w:r w:rsidR="00771C92">
        <w:t xml:space="preserve"> </w:t>
      </w:r>
      <w:r w:rsidRPr="00527497">
        <w:t>Si precisa che le eventuali sostituzioni di personale durante l’esecuzione dell'affidamento ovvero all’inizio dello stesso, dovranno essere concordate preventivamente. La sostituzione richiederà un adeguato periodo di affiancamento per la risorsa entrante con le modalità previste dal contratto</w:t>
      </w:r>
      <w:r w:rsidR="003C338D">
        <w:t>.</w:t>
      </w:r>
    </w:p>
    <w:p w14:paraId="05015740" w14:textId="60AFAB0E" w:rsidR="00374AE1" w:rsidRPr="00527497" w:rsidRDefault="00374AE1" w:rsidP="00374AE1">
      <w:pPr>
        <w:jc w:val="both"/>
      </w:pPr>
      <w:r w:rsidRPr="00527497">
        <w:t>Tutte le attività sopra descritte saranno svolte dall’Affidatario in affiancamento al personale dell’U</w:t>
      </w:r>
      <w:r w:rsidR="00C92C43">
        <w:t>.O. Supporto</w:t>
      </w:r>
      <w:r w:rsidRPr="00527497">
        <w:t xml:space="preserve"> </w:t>
      </w:r>
      <w:r w:rsidR="00C92C43">
        <w:t>L</w:t>
      </w:r>
      <w:r w:rsidRPr="00527497">
        <w:t xml:space="preserve">egale della Committente. L’Affidatario sarà tenuto a mostrare disponibilità costante rispetto alle singole richieste ed esigenze </w:t>
      </w:r>
      <w:r w:rsidR="00E83027">
        <w:t>manifestate dalla Committente.</w:t>
      </w:r>
    </w:p>
    <w:p w14:paraId="1F7CD52B" w14:textId="77777777" w:rsidR="00374AE1" w:rsidRPr="00B25F5B" w:rsidRDefault="00374AE1" w:rsidP="00374AE1">
      <w:pPr>
        <w:jc w:val="both"/>
      </w:pPr>
      <w:r w:rsidRPr="00527497">
        <w:t>L’Affidatario, nell’ambito del contratto che gli verrà affidato, svolgerà le prestazioni senza alcun vincolo di subordin</w:t>
      </w:r>
      <w:r w:rsidR="00B16752">
        <w:t>azione rispetto alla Committente</w:t>
      </w:r>
      <w:r w:rsidRPr="00527497">
        <w:t xml:space="preserve"> e in piena </w:t>
      </w:r>
      <w:r w:rsidRPr="00B25F5B">
        <w:t>autonomia tecnica e organizzativa</w:t>
      </w:r>
      <w:r w:rsidR="00B16752" w:rsidRPr="00B25F5B">
        <w:t>.</w:t>
      </w:r>
    </w:p>
    <w:p w14:paraId="130A9ED4" w14:textId="57ECEBEB" w:rsidR="00B16752" w:rsidRDefault="00B16752" w:rsidP="00B16752">
      <w:pPr>
        <w:widowControl w:val="0"/>
        <w:spacing w:before="60" w:after="60"/>
        <w:rPr>
          <w:rFonts w:cstheme="minorHAnsi"/>
          <w:lang w:eastAsia="it-IT"/>
        </w:rPr>
      </w:pPr>
      <w:r w:rsidRPr="00B25F5B">
        <w:rPr>
          <w:rFonts w:cstheme="minorHAnsi"/>
          <w:lang w:eastAsia="it-IT"/>
        </w:rPr>
        <w:t>Si precisa che all’Affidatario verrà chiesto di presenziare a riunioni</w:t>
      </w:r>
      <w:r w:rsidR="009D437D" w:rsidRPr="00B25F5B">
        <w:rPr>
          <w:rFonts w:cstheme="minorHAnsi"/>
          <w:lang w:eastAsia="it-IT"/>
        </w:rPr>
        <w:t xml:space="preserve"> – normalmente organizzate da remoto,</w:t>
      </w:r>
      <w:r w:rsidR="009D437D">
        <w:rPr>
          <w:rFonts w:cstheme="minorHAnsi"/>
          <w:lang w:eastAsia="it-IT"/>
        </w:rPr>
        <w:t xml:space="preserve"> </w:t>
      </w:r>
      <w:r w:rsidR="009D437D">
        <w:rPr>
          <w:rFonts w:cstheme="minorHAnsi"/>
          <w:lang w:eastAsia="it-IT"/>
        </w:rPr>
        <w:lastRenderedPageBreak/>
        <w:t>salvo situazioni che richiedano la presenza</w:t>
      </w:r>
      <w:r w:rsidRPr="00527497">
        <w:rPr>
          <w:rFonts w:cstheme="minorHAnsi"/>
          <w:lang w:eastAsia="it-IT"/>
        </w:rPr>
        <w:t xml:space="preserve"> presso la sede della Committente, in Via Meravigli 9</w:t>
      </w:r>
      <w:r w:rsidR="008B6B8D">
        <w:rPr>
          <w:rFonts w:cstheme="minorHAnsi"/>
          <w:lang w:eastAsia="it-IT"/>
        </w:rPr>
        <w:t>/</w:t>
      </w:r>
      <w:r w:rsidRPr="00527497">
        <w:rPr>
          <w:rFonts w:cstheme="minorHAnsi"/>
          <w:lang w:eastAsia="it-IT"/>
        </w:rPr>
        <w:t>B</w:t>
      </w:r>
      <w:r w:rsidR="009D437D">
        <w:rPr>
          <w:rFonts w:cstheme="minorHAnsi"/>
          <w:lang w:eastAsia="it-IT"/>
        </w:rPr>
        <w:t xml:space="preserve"> – </w:t>
      </w:r>
      <w:r w:rsidRPr="00527497">
        <w:rPr>
          <w:rFonts w:cstheme="minorHAnsi"/>
          <w:lang w:eastAsia="it-IT"/>
        </w:rPr>
        <w:t xml:space="preserve">per un </w:t>
      </w:r>
      <w:r w:rsidRPr="00392610">
        <w:rPr>
          <w:rFonts w:cstheme="minorHAnsi"/>
          <w:lang w:eastAsia="it-IT"/>
        </w:rPr>
        <w:t xml:space="preserve">numero di ore indicativamente previsto in </w:t>
      </w:r>
      <w:r w:rsidRPr="00392610">
        <w:rPr>
          <w:rFonts w:cstheme="minorHAnsi"/>
        </w:rPr>
        <w:t xml:space="preserve">almeno </w:t>
      </w:r>
      <w:r w:rsidRPr="00392610">
        <w:rPr>
          <w:rFonts w:cstheme="minorHAnsi"/>
          <w:lang w:eastAsia="it-IT"/>
        </w:rPr>
        <w:t>n. 40 ore</w:t>
      </w:r>
      <w:r w:rsidR="004D6FBB" w:rsidRPr="00392610">
        <w:rPr>
          <w:rFonts w:cstheme="minorHAnsi"/>
          <w:lang w:eastAsia="it-IT"/>
        </w:rPr>
        <w:t xml:space="preserve"> annue</w:t>
      </w:r>
      <w:r w:rsidR="00556826" w:rsidRPr="00392610">
        <w:rPr>
          <w:rFonts w:cstheme="minorHAnsi"/>
          <w:lang w:eastAsia="it-IT"/>
        </w:rPr>
        <w:t>, salvo offerta migliorativa da</w:t>
      </w:r>
      <w:r w:rsidR="00556826">
        <w:rPr>
          <w:rFonts w:cstheme="minorHAnsi"/>
          <w:lang w:eastAsia="it-IT"/>
        </w:rPr>
        <w:t xml:space="preserve"> parte dell’</w:t>
      </w:r>
      <w:r w:rsidR="005E615D">
        <w:rPr>
          <w:rFonts w:cstheme="minorHAnsi"/>
          <w:lang w:eastAsia="it-IT"/>
        </w:rPr>
        <w:t>Affidatario</w:t>
      </w:r>
      <w:r w:rsidRPr="00527497">
        <w:rPr>
          <w:rFonts w:cstheme="minorHAnsi"/>
          <w:lang w:eastAsia="it-IT"/>
        </w:rPr>
        <w:t xml:space="preserve">; </w:t>
      </w:r>
      <w:r w:rsidR="00556826">
        <w:rPr>
          <w:rFonts w:cstheme="minorHAnsi"/>
          <w:lang w:eastAsia="it-IT"/>
        </w:rPr>
        <w:t>entro tale monte ore,</w:t>
      </w:r>
      <w:r w:rsidRPr="00527497">
        <w:rPr>
          <w:rFonts w:cstheme="minorHAnsi"/>
          <w:lang w:eastAsia="it-IT"/>
        </w:rPr>
        <w:t xml:space="preserve"> </w:t>
      </w:r>
      <w:r>
        <w:rPr>
          <w:rFonts w:cstheme="minorHAnsi"/>
          <w:lang w:eastAsia="it-IT"/>
        </w:rPr>
        <w:t>l’Affidatario</w:t>
      </w:r>
      <w:r w:rsidRPr="00527497">
        <w:rPr>
          <w:rFonts w:cstheme="minorHAnsi"/>
          <w:lang w:eastAsia="it-IT"/>
        </w:rPr>
        <w:t xml:space="preserve"> dovrà garantire la sua tempestiva presenza per riunioni urgenti che si rendessero necessarie.</w:t>
      </w:r>
    </w:p>
    <w:p w14:paraId="6C300CB9" w14:textId="0A6517E3" w:rsidR="003070FD" w:rsidRPr="003070FD" w:rsidRDefault="00AD2124" w:rsidP="003070FD">
      <w:pPr>
        <w:widowControl w:val="0"/>
        <w:spacing w:before="60" w:after="0"/>
        <w:jc w:val="both"/>
        <w:rPr>
          <w:rFonts w:cstheme="minorHAnsi"/>
          <w:lang w:eastAsia="it-IT"/>
        </w:rPr>
      </w:pPr>
      <w:r>
        <w:rPr>
          <w:rFonts w:cstheme="minorHAnsi"/>
          <w:lang w:eastAsia="it-IT"/>
        </w:rPr>
        <w:t>Il monte ore di cui al paragrafo precedente prevede comunque che la presenza dell’Affidatario sia espressamente richiesta dalla Committente. Qualora la Committente richieda una presenza dell’</w:t>
      </w:r>
      <w:r w:rsidR="005E615D">
        <w:rPr>
          <w:rFonts w:cstheme="minorHAnsi"/>
          <w:lang w:eastAsia="it-IT"/>
        </w:rPr>
        <w:t>Affidatario</w:t>
      </w:r>
      <w:r>
        <w:rPr>
          <w:rFonts w:cstheme="minorHAnsi"/>
          <w:lang w:eastAsia="it-IT"/>
        </w:rPr>
        <w:t xml:space="preserve"> inferiore a quella prevista, nulla sarà dovuto dall’Affidatario.</w:t>
      </w:r>
    </w:p>
    <w:p w14:paraId="611FC500" w14:textId="1A3BB7C4" w:rsidR="00B16752" w:rsidRPr="007808D5" w:rsidRDefault="00B16752" w:rsidP="00305C25">
      <w:pPr>
        <w:pStyle w:val="Titolo1"/>
        <w:numPr>
          <w:ilvl w:val="0"/>
          <w:numId w:val="11"/>
        </w:numPr>
        <w:rPr>
          <w:b w:val="0"/>
        </w:rPr>
      </w:pPr>
      <w:r w:rsidRPr="007808D5">
        <w:t xml:space="preserve"> INCOMPATIBILITÀ</w:t>
      </w:r>
    </w:p>
    <w:p w14:paraId="0A64B547" w14:textId="79702E31" w:rsidR="00B16752" w:rsidRPr="00527497" w:rsidRDefault="00E63CDE" w:rsidP="00374AE1">
      <w:pPr>
        <w:jc w:val="both"/>
      </w:pPr>
      <w:r>
        <w:t>Non potranno sussistere, a</w:t>
      </w:r>
      <w:r w:rsidR="00B16752" w:rsidRPr="00527497">
        <w:t>lla data di pubblicazione del presente Capitolato, in sede di partecipazione</w:t>
      </w:r>
      <w:r w:rsidR="00B16752">
        <w:t xml:space="preserve"> alla procedura</w:t>
      </w:r>
      <w:r w:rsidR="00B16752" w:rsidRPr="00527497">
        <w:t xml:space="preserve"> e per tutta la durata dell’affidamento, </w:t>
      </w:r>
      <w:r>
        <w:t xml:space="preserve">cause </w:t>
      </w:r>
      <w:r w:rsidR="00B16752" w:rsidRPr="00527497">
        <w:t xml:space="preserve">di contenzioso con la </w:t>
      </w:r>
      <w:r w:rsidR="00B16752">
        <w:t>Committente</w:t>
      </w:r>
      <w:r w:rsidR="00B16752" w:rsidRPr="00527497">
        <w:t>, la sua azienda speciale e le sue società partecipate e controllate, a difesa delle ragioni proprie e/o di terzi, condi</w:t>
      </w:r>
      <w:r>
        <w:t>zioni</w:t>
      </w:r>
      <w:r w:rsidR="00B16752" w:rsidRPr="00527497">
        <w:t xml:space="preserve"> di incompatibilità e di conflitto di interessi, ai sensi dell’art. 37 del Codice Deontologico</w:t>
      </w:r>
      <w:r>
        <w:t>; inoltre l’Affidatario si impegna a</w:t>
      </w:r>
      <w:r w:rsidR="00B16752" w:rsidRPr="00527497">
        <w:t xml:space="preserve"> non accettare incarichi in conflitto di interessi con le medesime</w:t>
      </w:r>
      <w:r>
        <w:t xml:space="preserve"> aziende/enti citati</w:t>
      </w:r>
      <w:r w:rsidR="00B16752" w:rsidRPr="00527497">
        <w:t xml:space="preserve">. </w:t>
      </w:r>
      <w:r w:rsidR="007221E6" w:rsidRPr="00527497">
        <w:t>Inoltre,</w:t>
      </w:r>
      <w:r w:rsidR="00B16752" w:rsidRPr="00527497">
        <w:t xml:space="preserve"> l’Affidatario non dovrà svolgere direttamente o per interposta persona incarichi di rappresentanza in azioni ed affari stragiudiziali contro la Committente e le sue aziende sopra citate.</w:t>
      </w:r>
    </w:p>
    <w:p w14:paraId="548B23A8" w14:textId="75501F11" w:rsidR="00374AE1" w:rsidRPr="007808D5" w:rsidRDefault="00374AE1" w:rsidP="00305C25">
      <w:pPr>
        <w:pStyle w:val="Titolo1"/>
        <w:numPr>
          <w:ilvl w:val="0"/>
          <w:numId w:val="11"/>
        </w:numPr>
        <w:rPr>
          <w:b w:val="0"/>
        </w:rPr>
      </w:pPr>
      <w:r w:rsidRPr="007808D5">
        <w:t xml:space="preserve"> RISERVATEZZA</w:t>
      </w:r>
    </w:p>
    <w:p w14:paraId="1C21BB73" w14:textId="5520F15C" w:rsidR="0082290A" w:rsidRDefault="00374AE1" w:rsidP="00374AE1">
      <w:pPr>
        <w:jc w:val="both"/>
      </w:pPr>
      <w:r w:rsidRPr="00527497">
        <w:t>L’Affidatario dovrà garantire la riservatezza assoluta relativamente a tutto ciò di cui verrà a conoscenza nel rapporto con la Committente. Tutti i dati e le informazioni relative alle questioni oggetto della consulenza di cui l’Affidatario entrerà in possesso nello svolgimento dei servizi richiesti, dovranno essere considerat</w:t>
      </w:r>
      <w:r w:rsidR="00E63CDE">
        <w:t>i</w:t>
      </w:r>
      <w:r w:rsidRPr="00527497">
        <w:t xml:space="preserve"> strettamente riservati con esplicito divieto di divulgazione a terzi. Tale obbligo si estende a tutte le persone coinvolte dall’Affidatario nello svol</w:t>
      </w:r>
      <w:r w:rsidR="00E63CDE">
        <w:t>gimento dei servizi richiesti dalla Committente</w:t>
      </w:r>
      <w:r w:rsidR="0082290A">
        <w:t>.</w:t>
      </w:r>
    </w:p>
    <w:p w14:paraId="42CA243A" w14:textId="0A8D1C91" w:rsidR="009A2433" w:rsidRPr="00DF1E98" w:rsidRDefault="009A2433" w:rsidP="00305C25">
      <w:pPr>
        <w:pStyle w:val="Titolo1"/>
        <w:numPr>
          <w:ilvl w:val="0"/>
          <w:numId w:val="11"/>
        </w:numPr>
      </w:pPr>
      <w:r w:rsidRPr="004C03C0">
        <w:t>PENALI</w:t>
      </w:r>
      <w:r>
        <w:t xml:space="preserve"> </w:t>
      </w:r>
    </w:p>
    <w:p w14:paraId="4BD14B75" w14:textId="123D250C" w:rsidR="009A2433" w:rsidRPr="00E35639" w:rsidRDefault="009A2433" w:rsidP="009777E6">
      <w:pPr>
        <w:spacing w:beforeLines="80" w:before="192" w:afterLines="80" w:after="192"/>
        <w:jc w:val="both"/>
        <w:rPr>
          <w:rFonts w:cstheme="minorHAnsi"/>
        </w:rPr>
      </w:pPr>
      <w:r w:rsidRPr="00E35639">
        <w:rPr>
          <w:rFonts w:cstheme="minorHAnsi"/>
        </w:rPr>
        <w:t xml:space="preserve">In caso di imperfetta, parziale o mancata esecuzione delle prestazioni previste dai documenti di gara </w:t>
      </w:r>
      <w:r w:rsidR="00E35639">
        <w:rPr>
          <w:rFonts w:cstheme="minorHAnsi"/>
        </w:rPr>
        <w:t xml:space="preserve">e dall’offerta presentata </w:t>
      </w:r>
      <w:r w:rsidRPr="00E35639">
        <w:rPr>
          <w:rFonts w:cstheme="minorHAnsi"/>
        </w:rPr>
        <w:t>dall’Affidatario, la Committente potrà applicare</w:t>
      </w:r>
      <w:r w:rsidR="00A567E3">
        <w:rPr>
          <w:rFonts w:cstheme="minorHAnsi"/>
        </w:rPr>
        <w:t xml:space="preserve"> una penale secondo quanto prescritto dalle Condizioni generali di contratto (art. 8) pubblicato sulla sezione Amministrazione Trasparente della Committente,</w:t>
      </w:r>
      <w:r w:rsidRPr="00E35639">
        <w:rPr>
          <w:rFonts w:cstheme="minorHAnsi"/>
        </w:rPr>
        <w:t xml:space="preserve"> previa contestazione degli inadempimenti e valutazione delle giustificazioni addotte, </w:t>
      </w:r>
    </w:p>
    <w:p w14:paraId="37489AC0" w14:textId="77777777" w:rsidR="009A2433" w:rsidRPr="00E35639" w:rsidRDefault="009A2433" w:rsidP="009777E6">
      <w:pPr>
        <w:jc w:val="both"/>
        <w:rPr>
          <w:rFonts w:cstheme="minorHAnsi"/>
        </w:rPr>
      </w:pPr>
      <w:r w:rsidRPr="00E35639">
        <w:rPr>
          <w:rFonts w:cstheme="minorHAnsi"/>
        </w:rPr>
        <w:t xml:space="preserve">La penale sarà trattenuta direttamente dal corrispettivo dovuto. L’applicazione delle penali non pregiudica il risarcimento di eventuali danni o ulteriori oneri sostenuti a causa di ritardi o degli inadempimenti dell’Affidatario. </w:t>
      </w:r>
    </w:p>
    <w:p w14:paraId="50472123" w14:textId="425E1F94" w:rsidR="004C7B25" w:rsidRPr="004C7B25" w:rsidRDefault="00293F40" w:rsidP="004C7B25">
      <w:pPr>
        <w:pStyle w:val="Titolo1"/>
        <w:numPr>
          <w:ilvl w:val="0"/>
          <w:numId w:val="11"/>
        </w:numPr>
        <w:jc w:val="both"/>
      </w:pPr>
      <w:r>
        <w:t>REFERENTI</w:t>
      </w:r>
      <w:r w:rsidR="004C7B25">
        <w:t xml:space="preserve"> DEL SERVIZIO</w:t>
      </w:r>
    </w:p>
    <w:p w14:paraId="3ADB0578" w14:textId="1A1284FA" w:rsidR="00293F40" w:rsidRDefault="00293F40" w:rsidP="00293F40">
      <w:pPr>
        <w:spacing w:after="0"/>
        <w:jc w:val="both"/>
      </w:pPr>
      <w:r>
        <w:t xml:space="preserve">Il </w:t>
      </w:r>
      <w:r w:rsidR="003D7984">
        <w:t>R</w:t>
      </w:r>
      <w:r>
        <w:t xml:space="preserve">eferente </w:t>
      </w:r>
      <w:r w:rsidR="003D7984">
        <w:t xml:space="preserve">del contratto relativo al </w:t>
      </w:r>
      <w:r w:rsidR="00D33D33">
        <w:t>S</w:t>
      </w:r>
      <w:r>
        <w:t>ervizio designato dall’Affidatario è [●] i cui recapiti telefonici, mail e PEC sono [●].</w:t>
      </w:r>
    </w:p>
    <w:p w14:paraId="5AB6AC20" w14:textId="0FC18D51" w:rsidR="00293F40" w:rsidRDefault="00293F40" w:rsidP="00293F40">
      <w:pPr>
        <w:jc w:val="both"/>
      </w:pPr>
      <w:r>
        <w:t>Per la C</w:t>
      </w:r>
      <w:r w:rsidR="00CE73A0">
        <w:t>ommittente</w:t>
      </w:r>
      <w:r>
        <w:t xml:space="preserve">, </w:t>
      </w:r>
      <w:r w:rsidR="003D7984">
        <w:t>R</w:t>
      </w:r>
      <w:r>
        <w:t>eferente e D</w:t>
      </w:r>
      <w:r w:rsidR="00D33D33">
        <w:t xml:space="preserve">EC </w:t>
      </w:r>
      <w:r>
        <w:t>è la Dott.ssa Annalisa Vigentini</w:t>
      </w:r>
      <w:r w:rsidR="00D33D33">
        <w:t>.</w:t>
      </w:r>
    </w:p>
    <w:p w14:paraId="118D5F93" w14:textId="37FCD5AD" w:rsidR="007D45D5" w:rsidRPr="00D8268B" w:rsidRDefault="007D45D5" w:rsidP="0086370E">
      <w:pPr>
        <w:pStyle w:val="Titolo1"/>
        <w:numPr>
          <w:ilvl w:val="0"/>
          <w:numId w:val="11"/>
        </w:numPr>
        <w:jc w:val="both"/>
      </w:pPr>
      <w:r w:rsidRPr="004015C9">
        <w:t>TRACCIABILITÀ DEI FLUSSI FINANZIARI</w:t>
      </w:r>
    </w:p>
    <w:p w14:paraId="77984EA9" w14:textId="77777777" w:rsidR="007D45D5" w:rsidRDefault="007D45D5" w:rsidP="0086370E">
      <w:pPr>
        <w:autoSpaceDE w:val="0"/>
        <w:autoSpaceDN w:val="0"/>
        <w:adjustRightInd w:val="0"/>
        <w:spacing w:after="0"/>
        <w:jc w:val="both"/>
        <w:rPr>
          <w:rFonts w:cstheme="minorHAnsi"/>
        </w:rPr>
      </w:pPr>
      <w:r w:rsidRPr="0010520D">
        <w:rPr>
          <w:rFonts w:cstheme="minorHAnsi"/>
        </w:rPr>
        <w:t>L’Aggiudicatario si obbliga a rispettare gli obblighi di tracciabilità dei flussi finanziari di cui all’art. 3 della Legge 13 agosto 2010, n. 136, e successive modificazioni e integrazioni.</w:t>
      </w:r>
    </w:p>
    <w:p w14:paraId="290E9571" w14:textId="77777777" w:rsidR="007D45D5" w:rsidRPr="0010520D" w:rsidRDefault="007D45D5" w:rsidP="0086370E">
      <w:pPr>
        <w:autoSpaceDE w:val="0"/>
        <w:autoSpaceDN w:val="0"/>
        <w:adjustRightInd w:val="0"/>
        <w:spacing w:after="0"/>
        <w:jc w:val="both"/>
        <w:rPr>
          <w:rFonts w:cstheme="minorHAnsi"/>
        </w:rPr>
      </w:pPr>
      <w:r w:rsidRPr="0010520D">
        <w:rPr>
          <w:rFonts w:cstheme="minorHAnsi"/>
        </w:rPr>
        <w:lastRenderedPageBreak/>
        <w:t>Ai sensi e per gli effetti di cui all’art. 3 della Legge 136/10, l’Aggiudicatario dovrà utilizzare il conto corrente bancario o postale dedicato alla commessa che sarà comunicato prima della stipula del contratto, unitamente all’indicazione dei soggetti abilitati ad eseguire movimentazioni sullo stesso.</w:t>
      </w:r>
    </w:p>
    <w:p w14:paraId="2F87E732" w14:textId="77777777" w:rsidR="007D45D5" w:rsidRPr="0010520D" w:rsidRDefault="007D45D5" w:rsidP="0086370E">
      <w:pPr>
        <w:autoSpaceDE w:val="0"/>
        <w:autoSpaceDN w:val="0"/>
        <w:adjustRightInd w:val="0"/>
        <w:spacing w:after="0"/>
        <w:jc w:val="both"/>
        <w:rPr>
          <w:rFonts w:cstheme="minorHAnsi"/>
        </w:rPr>
      </w:pPr>
      <w:r w:rsidRPr="0010520D">
        <w:rPr>
          <w:rFonts w:cstheme="minorHAnsi"/>
        </w:rPr>
        <w:t>L’Aggiudicatario dovrà comunicare al Committente, entro 7 (sette) giorni, ogni eventuale variazione relativa al predetto conto ed ai soggetti autorizzati ad operare su di esso</w:t>
      </w:r>
    </w:p>
    <w:p w14:paraId="0BBD2629" w14:textId="77777777" w:rsidR="007D45D5" w:rsidRPr="0010520D" w:rsidRDefault="007D45D5" w:rsidP="0086370E">
      <w:pPr>
        <w:autoSpaceDE w:val="0"/>
        <w:autoSpaceDN w:val="0"/>
        <w:adjustRightInd w:val="0"/>
        <w:spacing w:after="0"/>
        <w:jc w:val="both"/>
        <w:rPr>
          <w:rFonts w:cstheme="minorHAnsi"/>
        </w:rPr>
      </w:pPr>
      <w:r w:rsidRPr="0010520D">
        <w:rPr>
          <w:rFonts w:cstheme="minorHAnsi"/>
        </w:rPr>
        <w:t>L’Aggiudicatario si obbliga a inserire nei contratti con i propri eventuali subcontraenti, un’apposita clausola con la quale ciascuna parte assume gli obblighi di tracciabilità dei flussi finanziari di cui all’art. 3 della citata legge 136/2010 e qualora abbia notizia dell'inadempimento a tali obblighi della propria controparte, si obbliga a darne immediata comunicazione al Committente e alla Prefettura competente</w:t>
      </w:r>
    </w:p>
    <w:p w14:paraId="726DA0D3" w14:textId="77777777" w:rsidR="007D45D5" w:rsidRDefault="007D45D5" w:rsidP="00293F40">
      <w:pPr>
        <w:autoSpaceDE w:val="0"/>
        <w:autoSpaceDN w:val="0"/>
        <w:adjustRightInd w:val="0"/>
        <w:rPr>
          <w:rFonts w:cstheme="minorHAnsi"/>
        </w:rPr>
      </w:pPr>
      <w:r w:rsidRPr="0010520D">
        <w:rPr>
          <w:rFonts w:cstheme="minorHAnsi"/>
        </w:rPr>
        <w:t>L’inadempimento degli obblighi previsti nel presente articolo costituirà ipotesi di risoluzione espressa del contratto ai sensi dell’art. 1456 c.c.</w:t>
      </w:r>
      <w:r>
        <w:rPr>
          <w:rFonts w:cstheme="minorHAnsi"/>
        </w:rPr>
        <w:t xml:space="preserve"> </w:t>
      </w:r>
    </w:p>
    <w:p w14:paraId="22A7E63B" w14:textId="6D9F6B88" w:rsidR="005F0EE6" w:rsidRPr="0086370E" w:rsidRDefault="006E65B0" w:rsidP="00293F40">
      <w:pPr>
        <w:pStyle w:val="Titolo1"/>
        <w:numPr>
          <w:ilvl w:val="0"/>
          <w:numId w:val="11"/>
        </w:numPr>
        <w:spacing w:before="0"/>
      </w:pPr>
      <w:r w:rsidRPr="004015C9">
        <w:t xml:space="preserve">GARANZIE </w:t>
      </w:r>
    </w:p>
    <w:p w14:paraId="3B12A84A" w14:textId="72E15CE5" w:rsidR="00293F40" w:rsidRDefault="00293F40" w:rsidP="00293F40">
      <w:pPr>
        <w:jc w:val="both"/>
      </w:pPr>
      <w:r w:rsidRPr="00293F40">
        <w:t xml:space="preserve">Il Fornitore, a garanzia dell’adempimento di tutte le obbligazioni derivanti dal presente contratto, ha costituito, con le modalità indicate dall’art. 103 D. Lgs. 50/2016, una cauzione definitiva mediante polizza fideiussoria emessa il </w:t>
      </w:r>
      <w:r>
        <w:t>[</w:t>
      </w:r>
      <w:r>
        <w:rPr>
          <w:rFonts w:cstheme="minorHAnsi"/>
        </w:rPr>
        <w:t>●</w:t>
      </w:r>
      <w:r>
        <w:t xml:space="preserve">] </w:t>
      </w:r>
      <w:r w:rsidRPr="00293F40">
        <w:t xml:space="preserve">da </w:t>
      </w:r>
      <w:r>
        <w:t>[</w:t>
      </w:r>
      <w:r>
        <w:rPr>
          <w:rFonts w:cstheme="minorHAnsi"/>
        </w:rPr>
        <w:t>●</w:t>
      </w:r>
      <w:r>
        <w:t>]</w:t>
      </w:r>
      <w:r w:rsidRPr="00293F40">
        <w:t xml:space="preserve"> n. </w:t>
      </w:r>
      <w:r>
        <w:t>[</w:t>
      </w:r>
      <w:r>
        <w:rPr>
          <w:rFonts w:cstheme="minorHAnsi"/>
        </w:rPr>
        <w:t>●</w:t>
      </w:r>
      <w:r>
        <w:t>]</w:t>
      </w:r>
      <w:r w:rsidRPr="00293F40">
        <w:t xml:space="preserve"> per un importo garantito di € </w:t>
      </w:r>
      <w:r>
        <w:t>[</w:t>
      </w:r>
      <w:r>
        <w:rPr>
          <w:rFonts w:cstheme="minorHAnsi"/>
        </w:rPr>
        <w:t>●</w:t>
      </w:r>
      <w:r>
        <w:t>]</w:t>
      </w:r>
      <w:r w:rsidRPr="00293F40">
        <w:t>,</w:t>
      </w:r>
      <w:r>
        <w:t xml:space="preserve"> con</w:t>
      </w:r>
      <w:r w:rsidRPr="00293F40">
        <w:t xml:space="preserve"> scadenza </w:t>
      </w:r>
      <w:r>
        <w:t>il [</w:t>
      </w:r>
      <w:r>
        <w:rPr>
          <w:rFonts w:cstheme="minorHAnsi"/>
        </w:rPr>
        <w:t>●</w:t>
      </w:r>
      <w:r>
        <w:t>].</w:t>
      </w:r>
    </w:p>
    <w:p w14:paraId="17A98628" w14:textId="10557FC0" w:rsidR="00293F40" w:rsidRPr="00293F40" w:rsidRDefault="00293F40" w:rsidP="00293F40">
      <w:pPr>
        <w:jc w:val="both"/>
      </w:pPr>
      <w:r w:rsidRPr="00293F40">
        <w:t>Il Fornitore si impegna a tenere valida ed efficace la menzionata cauzione, mediante rinnovi e proroghe, per tutta la durata del presente contratto e, comunque, sino al perfetto adempimento delle obbligazioni assunte in virtù del presente contratto, pena la risoluzione di diritto del medesimo.</w:t>
      </w:r>
    </w:p>
    <w:p w14:paraId="6F73E591" w14:textId="5D7D8742" w:rsidR="00293F40" w:rsidRPr="00293F40" w:rsidRDefault="00293F40" w:rsidP="00293F40">
      <w:pPr>
        <w:jc w:val="both"/>
      </w:pPr>
      <w:r>
        <w:t>La</w:t>
      </w:r>
      <w:r w:rsidRPr="00293F40">
        <w:t xml:space="preserve"> Committente ha diritto di avvalersi e di incamerare la cauzione, in tutto o in parte, per i danni subiti e/o per l’applicazione delle penali contrattualmente stabilite e, in ogni caso, senza che ciò pregiudichi il suo diritto a richiedere il risarcimento degli eventuali maggiori danni patiti. In ogni caso, il Fornitore è tenuto a reintegrare la cauzione di cui il Committente si è avvalso, in tutto o in parte, durante l’esecuzione del contratto, entro il termine di 15 (quindici) giorni naturali e consecutivi dal ricevimento della richiesta di reintegro.</w:t>
      </w:r>
      <w:r>
        <w:t xml:space="preserve"> </w:t>
      </w:r>
      <w:r w:rsidRPr="00293F40">
        <w:t xml:space="preserve">In caso di inadempimento a tale obbligo, </w:t>
      </w:r>
      <w:r>
        <w:t>la</w:t>
      </w:r>
      <w:r w:rsidRPr="00293F40">
        <w:t xml:space="preserve"> Committente ha facoltà di dichiarare risolto di diritto il presente contratto.</w:t>
      </w:r>
    </w:p>
    <w:p w14:paraId="6FF45C38" w14:textId="7DA7A0BA" w:rsidR="0082290A" w:rsidRDefault="0082290A" w:rsidP="0086370E">
      <w:pPr>
        <w:pStyle w:val="Titolo1"/>
        <w:numPr>
          <w:ilvl w:val="0"/>
          <w:numId w:val="11"/>
        </w:numPr>
        <w:jc w:val="both"/>
      </w:pPr>
      <w:r>
        <w:t>CLAUSOLA REVISIONE PREZZI</w:t>
      </w:r>
    </w:p>
    <w:p w14:paraId="0C82B786" w14:textId="4A5E3FC3" w:rsidR="0082290A" w:rsidRDefault="0082290A" w:rsidP="0086370E">
      <w:pPr>
        <w:jc w:val="both"/>
      </w:pPr>
      <w:r>
        <w:t xml:space="preserve">Qualora l’appaltatore ritenga che il corrispettivo offerto debba essere aggiornato, per effetto di variazioni di singoli prezzi dei materiali/servizi che determinano variazioni in aumento o in diminuzione superiori al 10 per cento rispetto al prezzo complessivo di contratto, trascorso almeno un anno dall’inizio dell’esecuzione del contratto, ne dà comunicazione formale alla </w:t>
      </w:r>
      <w:r w:rsidR="00CE73A0">
        <w:t>Committente.</w:t>
      </w:r>
      <w:r>
        <w:t xml:space="preserve"> </w:t>
      </w:r>
    </w:p>
    <w:p w14:paraId="0DC747CE" w14:textId="77777777" w:rsidR="0082290A" w:rsidRDefault="0082290A" w:rsidP="0086370E">
      <w:pPr>
        <w:jc w:val="both"/>
      </w:pPr>
      <w:r>
        <w:t xml:space="preserve">Il Responsabile del Procedimento, supportato dal D.E.C., conduce apposita istruttoria al fine di individuare le variazioni percentuali dei singoli prezzi di materiali/servizi che incidono sul contratto aggiudicato. </w:t>
      </w:r>
    </w:p>
    <w:p w14:paraId="311A5F30" w14:textId="7FE014ED" w:rsidR="0082290A" w:rsidRDefault="0082290A" w:rsidP="0086370E">
      <w:pPr>
        <w:jc w:val="both"/>
      </w:pPr>
      <w:r>
        <w:t>L’istruttoria terrà conto di Indici Istat (ad esempio FOI, IPCA), Prezzari con carattere di ufficialità, di specifiche rilevazioni Istat. Sulle richieste avanzate dal fornitore, la C</w:t>
      </w:r>
      <w:r w:rsidR="00CE73A0">
        <w:t xml:space="preserve">ommittente </w:t>
      </w:r>
      <w:r>
        <w:t>si pronuncia entro 60 (sessanta) giorni con provvedimento motivato. In caso di accoglimento delle richieste dell’appaltatore il provvedimento determina l’importo della compensazione al medesimo riconosciuta con effetto dalla data della richiesta.</w:t>
      </w:r>
    </w:p>
    <w:p w14:paraId="5BC27480" w14:textId="77777777" w:rsidR="0082290A" w:rsidRDefault="0082290A" w:rsidP="0086370E">
      <w:pPr>
        <w:jc w:val="both"/>
      </w:pPr>
      <w:r>
        <w:lastRenderedPageBreak/>
        <w:t>Le variazioni di prezzo in aumento sono comunque valutate per l’eccedenza rispetto al dieci per cento rispetto al prezzo complessivo del contratto originario. Le compensazioni di cui al presente articolo non sono soggette al ribasso d’asta e sono al netto delle eventuali compensazioni precedentemente accordate.</w:t>
      </w:r>
    </w:p>
    <w:p w14:paraId="08CDFC95" w14:textId="36C86DD8" w:rsidR="00305C25" w:rsidRDefault="0082290A" w:rsidP="0086370E">
      <w:pPr>
        <w:jc w:val="both"/>
      </w:pPr>
      <w:r>
        <w:t>Al di fuori delle fattispecie disciplinate dal presente articolo è esclusa qualsiasi revisione dei prezzi e non trova applicazione l’articolo 1664, primo comma, del Codice Civile.</w:t>
      </w:r>
    </w:p>
    <w:p w14:paraId="2097DEAB" w14:textId="2FEE3EC4" w:rsidR="00771C92" w:rsidRPr="00771C92" w:rsidRDefault="00771C92" w:rsidP="00305C25">
      <w:pPr>
        <w:pStyle w:val="Titolo1"/>
        <w:numPr>
          <w:ilvl w:val="0"/>
          <w:numId w:val="11"/>
        </w:numPr>
        <w:rPr>
          <w:b w:val="0"/>
        </w:rPr>
      </w:pPr>
      <w:r w:rsidRPr="00771C92">
        <w:t>RISOLUZIONE PER INADEMPIMENTO</w:t>
      </w:r>
    </w:p>
    <w:p w14:paraId="5F3E43FE" w14:textId="588BAE21" w:rsidR="001E0FCB" w:rsidRPr="00771C92" w:rsidRDefault="00771C92" w:rsidP="0086370E">
      <w:pPr>
        <w:pStyle w:val="Corpotesto"/>
        <w:tabs>
          <w:tab w:val="left" w:pos="5954"/>
        </w:tabs>
        <w:spacing w:line="276" w:lineRule="auto"/>
        <w:ind w:right="0"/>
        <w:rPr>
          <w:rFonts w:asciiTheme="minorHAnsi" w:eastAsiaTheme="minorHAnsi" w:hAnsiTheme="minorHAnsi" w:cstheme="minorHAnsi"/>
          <w:sz w:val="22"/>
          <w:szCs w:val="22"/>
          <w:lang w:eastAsia="en-US"/>
        </w:rPr>
      </w:pPr>
      <w:r w:rsidRPr="00771C92">
        <w:rPr>
          <w:rFonts w:asciiTheme="minorHAnsi" w:eastAsiaTheme="minorHAnsi" w:hAnsiTheme="minorHAnsi" w:cstheme="minorHAnsi"/>
          <w:sz w:val="22"/>
          <w:szCs w:val="22"/>
          <w:lang w:eastAsia="en-US"/>
        </w:rPr>
        <w:t xml:space="preserve">In caso di inadempimento da parte </w:t>
      </w:r>
      <w:r>
        <w:rPr>
          <w:rFonts w:asciiTheme="minorHAnsi" w:eastAsiaTheme="minorHAnsi" w:hAnsiTheme="minorHAnsi" w:cstheme="minorHAnsi"/>
          <w:sz w:val="22"/>
          <w:szCs w:val="22"/>
          <w:lang w:eastAsia="en-US"/>
        </w:rPr>
        <w:t>dell’Aggiudicatario</w:t>
      </w:r>
      <w:r w:rsidRPr="00771C92">
        <w:rPr>
          <w:rFonts w:asciiTheme="minorHAnsi" w:eastAsiaTheme="minorHAnsi" w:hAnsiTheme="minorHAnsi" w:cstheme="minorHAnsi"/>
          <w:sz w:val="22"/>
          <w:szCs w:val="22"/>
          <w:lang w:eastAsia="en-US"/>
        </w:rPr>
        <w:t xml:space="preserve">, la Committente ha la facoltà di risolvere il contratto, previa diffida ad adempiere, secondo le norme del Codice civile, fatta salva l’azione di risarcimento dei danni e l’eventuale incameramento della cauzione. </w:t>
      </w:r>
    </w:p>
    <w:p w14:paraId="72C35DE2" w14:textId="7E479655" w:rsidR="00771C92" w:rsidRPr="00771C92" w:rsidRDefault="00771C92" w:rsidP="0086370E">
      <w:pPr>
        <w:pStyle w:val="Titolo1"/>
        <w:numPr>
          <w:ilvl w:val="0"/>
          <w:numId w:val="11"/>
        </w:numPr>
        <w:jc w:val="both"/>
        <w:rPr>
          <w:b w:val="0"/>
        </w:rPr>
      </w:pPr>
      <w:r w:rsidRPr="00771C92">
        <w:t xml:space="preserve"> RISOLUZIONE DI DIRITTO </w:t>
      </w:r>
    </w:p>
    <w:p w14:paraId="4BF5958C" w14:textId="77777777" w:rsidR="00771C92" w:rsidRPr="00771C92" w:rsidRDefault="00771C92" w:rsidP="0086370E">
      <w:pPr>
        <w:autoSpaceDE w:val="0"/>
        <w:autoSpaceDN w:val="0"/>
        <w:adjustRightInd w:val="0"/>
        <w:spacing w:after="0"/>
        <w:jc w:val="both"/>
        <w:rPr>
          <w:rFonts w:cstheme="minorHAnsi"/>
        </w:rPr>
      </w:pPr>
      <w:r w:rsidRPr="00771C92">
        <w:rPr>
          <w:rFonts w:cstheme="minorHAnsi"/>
        </w:rPr>
        <w:t>La Committente intenderà risolto il contratto di diritto ai sensi dell’art. 1456 del Cod. Civile, escludendo qualsiasi pretesa di indennizzo da parte sia dell’impresa aggiudicataria che dai suoi eventuali aventi diritto, nei seguenti casi:</w:t>
      </w:r>
    </w:p>
    <w:p w14:paraId="2776EBCF" w14:textId="77777777" w:rsidR="00771C92" w:rsidRPr="00ED7B7B" w:rsidRDefault="006F5C84" w:rsidP="0086370E">
      <w:pPr>
        <w:pStyle w:val="Paragrafoelenco"/>
        <w:numPr>
          <w:ilvl w:val="0"/>
          <w:numId w:val="6"/>
        </w:numPr>
        <w:autoSpaceDE w:val="0"/>
        <w:autoSpaceDN w:val="0"/>
        <w:adjustRightInd w:val="0"/>
        <w:ind w:left="709" w:hanging="425"/>
        <w:contextualSpacing/>
        <w:rPr>
          <w:rFonts w:asciiTheme="minorHAnsi" w:hAnsiTheme="minorHAnsi" w:cstheme="minorHAnsi"/>
          <w:sz w:val="22"/>
        </w:rPr>
      </w:pPr>
      <w:r w:rsidRPr="00ED7B7B">
        <w:rPr>
          <w:rFonts w:asciiTheme="minorHAnsi" w:hAnsiTheme="minorHAnsi" w:cstheme="minorHAnsi"/>
          <w:sz w:val="22"/>
        </w:rPr>
        <w:t>F</w:t>
      </w:r>
      <w:r w:rsidR="00771C92" w:rsidRPr="00ED7B7B">
        <w:rPr>
          <w:rFonts w:asciiTheme="minorHAnsi" w:hAnsiTheme="minorHAnsi" w:cstheme="minorHAnsi"/>
          <w:sz w:val="22"/>
        </w:rPr>
        <w:t>rode, grave negligenza, non veridicità nelle dichiarazioni rese e nei requisiti attestati ai sensi del DPR n. 445/2000 in sede di gara;</w:t>
      </w:r>
    </w:p>
    <w:p w14:paraId="184136C6" w14:textId="77777777" w:rsidR="00771C92" w:rsidRPr="00ED7B7B" w:rsidRDefault="006F5C84" w:rsidP="0086370E">
      <w:pPr>
        <w:pStyle w:val="Paragrafoelenco"/>
        <w:numPr>
          <w:ilvl w:val="0"/>
          <w:numId w:val="6"/>
        </w:numPr>
        <w:autoSpaceDE w:val="0"/>
        <w:autoSpaceDN w:val="0"/>
        <w:adjustRightInd w:val="0"/>
        <w:ind w:left="709" w:hanging="425"/>
        <w:contextualSpacing/>
        <w:rPr>
          <w:rFonts w:asciiTheme="minorHAnsi" w:hAnsiTheme="minorHAnsi" w:cstheme="minorHAnsi"/>
          <w:sz w:val="22"/>
        </w:rPr>
      </w:pPr>
      <w:r w:rsidRPr="00ED7B7B">
        <w:rPr>
          <w:rFonts w:asciiTheme="minorHAnsi" w:hAnsiTheme="minorHAnsi" w:cstheme="minorHAnsi"/>
          <w:sz w:val="22"/>
        </w:rPr>
        <w:t>Q</w:t>
      </w:r>
      <w:r w:rsidR="00771C92" w:rsidRPr="00ED7B7B">
        <w:rPr>
          <w:rFonts w:asciiTheme="minorHAnsi" w:hAnsiTheme="minorHAnsi" w:cstheme="minorHAnsi"/>
          <w:sz w:val="22"/>
        </w:rPr>
        <w:t>uando l’ammontare delle penali contestate ed applicate all’appaltatore abbia superato il 10% dell’importo complessivo del contratto (I.V.A. esclusa);</w:t>
      </w:r>
    </w:p>
    <w:p w14:paraId="18DF03DA" w14:textId="77777777" w:rsidR="00771C92" w:rsidRPr="00ED7B7B" w:rsidRDefault="006F5C84" w:rsidP="0086370E">
      <w:pPr>
        <w:pStyle w:val="Paragrafoelenco"/>
        <w:numPr>
          <w:ilvl w:val="0"/>
          <w:numId w:val="6"/>
        </w:numPr>
        <w:autoSpaceDE w:val="0"/>
        <w:autoSpaceDN w:val="0"/>
        <w:adjustRightInd w:val="0"/>
        <w:ind w:left="709" w:hanging="425"/>
        <w:contextualSpacing/>
        <w:rPr>
          <w:rFonts w:asciiTheme="minorHAnsi" w:hAnsiTheme="minorHAnsi" w:cstheme="minorHAnsi"/>
          <w:strike/>
          <w:sz w:val="22"/>
        </w:rPr>
      </w:pPr>
      <w:r w:rsidRPr="00ED7B7B">
        <w:rPr>
          <w:rFonts w:asciiTheme="minorHAnsi" w:hAnsiTheme="minorHAnsi" w:cstheme="minorHAnsi"/>
          <w:sz w:val="22"/>
        </w:rPr>
        <w:t>C</w:t>
      </w:r>
      <w:r w:rsidR="00771C92" w:rsidRPr="00ED7B7B">
        <w:rPr>
          <w:rFonts w:asciiTheme="minorHAnsi" w:hAnsiTheme="minorHAnsi" w:cstheme="minorHAnsi"/>
          <w:sz w:val="22"/>
        </w:rPr>
        <w:t>essione del contratto;</w:t>
      </w:r>
    </w:p>
    <w:p w14:paraId="3EA38555" w14:textId="743C3DDE" w:rsidR="00771C92" w:rsidRPr="00ED7B7B" w:rsidRDefault="006F5C84" w:rsidP="0086370E">
      <w:pPr>
        <w:pStyle w:val="Paragrafoelenco"/>
        <w:numPr>
          <w:ilvl w:val="0"/>
          <w:numId w:val="6"/>
        </w:numPr>
        <w:autoSpaceDE w:val="0"/>
        <w:autoSpaceDN w:val="0"/>
        <w:adjustRightInd w:val="0"/>
        <w:ind w:left="709" w:hanging="425"/>
        <w:contextualSpacing/>
        <w:rPr>
          <w:rFonts w:asciiTheme="minorHAnsi" w:hAnsiTheme="minorHAnsi" w:cstheme="minorHAnsi"/>
          <w:sz w:val="22"/>
        </w:rPr>
      </w:pPr>
      <w:r w:rsidRPr="00ED7B7B">
        <w:rPr>
          <w:rFonts w:asciiTheme="minorHAnsi" w:hAnsiTheme="minorHAnsi" w:cstheme="minorHAnsi"/>
          <w:sz w:val="22"/>
        </w:rPr>
        <w:t>P</w:t>
      </w:r>
      <w:r w:rsidR="00771C92" w:rsidRPr="00ED7B7B">
        <w:rPr>
          <w:rFonts w:asciiTheme="minorHAnsi" w:hAnsiTheme="minorHAnsi" w:cstheme="minorHAnsi"/>
          <w:sz w:val="22"/>
        </w:rPr>
        <w:t>erdita dei requisiti soggettivi e oggettivi che consentano il regolare svolgimento dell’appalto;</w:t>
      </w:r>
    </w:p>
    <w:p w14:paraId="223EDE21" w14:textId="77777777" w:rsidR="008A0411" w:rsidRPr="00ED7B7B" w:rsidRDefault="008A0411" w:rsidP="0086370E">
      <w:pPr>
        <w:pStyle w:val="Paragrafoelenco"/>
        <w:numPr>
          <w:ilvl w:val="0"/>
          <w:numId w:val="6"/>
        </w:numPr>
        <w:autoSpaceDE w:val="0"/>
        <w:autoSpaceDN w:val="0"/>
        <w:adjustRightInd w:val="0"/>
        <w:ind w:left="709" w:hanging="425"/>
        <w:contextualSpacing/>
        <w:rPr>
          <w:rFonts w:asciiTheme="minorHAnsi" w:hAnsiTheme="minorHAnsi" w:cstheme="minorHAnsi"/>
          <w:sz w:val="22"/>
        </w:rPr>
      </w:pPr>
      <w:r w:rsidRPr="00ED7B7B">
        <w:rPr>
          <w:rFonts w:asciiTheme="minorHAnsi" w:hAnsiTheme="minorHAnsi" w:cstheme="minorHAnsi"/>
          <w:sz w:val="22"/>
        </w:rPr>
        <w:t>Assenza</w:t>
      </w:r>
      <w:r w:rsidR="004C216D">
        <w:rPr>
          <w:rFonts w:asciiTheme="minorHAnsi" w:hAnsiTheme="minorHAnsi" w:cstheme="minorHAnsi"/>
          <w:sz w:val="22"/>
        </w:rPr>
        <w:t xml:space="preserve"> non g</w:t>
      </w:r>
      <w:r w:rsidR="00D51E1C">
        <w:rPr>
          <w:rFonts w:asciiTheme="minorHAnsi" w:hAnsiTheme="minorHAnsi" w:cstheme="minorHAnsi"/>
          <w:sz w:val="22"/>
        </w:rPr>
        <w:t>i</w:t>
      </w:r>
      <w:r w:rsidR="004C216D">
        <w:rPr>
          <w:rFonts w:asciiTheme="minorHAnsi" w:hAnsiTheme="minorHAnsi" w:cstheme="minorHAnsi"/>
          <w:sz w:val="22"/>
        </w:rPr>
        <w:t>ustificata</w:t>
      </w:r>
      <w:r w:rsidRPr="00ED7B7B">
        <w:rPr>
          <w:rFonts w:asciiTheme="minorHAnsi" w:hAnsiTheme="minorHAnsi" w:cstheme="minorHAnsi"/>
          <w:sz w:val="22"/>
        </w:rPr>
        <w:t xml:space="preserve"> per più di 3 volte alle riunioni programmate dalla Committente (e comunicate all’Affidatario con congruo anticipo) entro il monte orario previsto dal Contratto;</w:t>
      </w:r>
    </w:p>
    <w:p w14:paraId="60DC6011" w14:textId="77777777" w:rsidR="00771C92" w:rsidRPr="00ED7B7B" w:rsidRDefault="006F5C84" w:rsidP="0086370E">
      <w:pPr>
        <w:pStyle w:val="Paragrafoelenco"/>
        <w:numPr>
          <w:ilvl w:val="0"/>
          <w:numId w:val="6"/>
        </w:numPr>
        <w:autoSpaceDE w:val="0"/>
        <w:autoSpaceDN w:val="0"/>
        <w:adjustRightInd w:val="0"/>
        <w:ind w:left="709" w:hanging="425"/>
        <w:contextualSpacing/>
        <w:rPr>
          <w:rFonts w:asciiTheme="minorHAnsi" w:hAnsiTheme="minorHAnsi" w:cstheme="minorHAnsi"/>
          <w:sz w:val="22"/>
        </w:rPr>
      </w:pPr>
      <w:r w:rsidRPr="00ED7B7B">
        <w:rPr>
          <w:rFonts w:asciiTheme="minorHAnsi" w:hAnsiTheme="minorHAnsi" w:cstheme="minorHAnsi"/>
          <w:sz w:val="22"/>
        </w:rPr>
        <w:t>G</w:t>
      </w:r>
      <w:r w:rsidR="00771C92" w:rsidRPr="00ED7B7B">
        <w:rPr>
          <w:rFonts w:asciiTheme="minorHAnsi" w:hAnsiTheme="minorHAnsi" w:cstheme="minorHAnsi"/>
          <w:sz w:val="22"/>
        </w:rPr>
        <w:t>ravi violazioni degli obblighi assicurativi, previdenziali e relativi al pagamento delle retribuzioni ai dipendenti impegnati nell’esecuzione dell’appalto;</w:t>
      </w:r>
    </w:p>
    <w:p w14:paraId="015E6258" w14:textId="0557FB57" w:rsidR="00771C92" w:rsidRPr="00ED7B7B" w:rsidRDefault="006F5C84" w:rsidP="0086370E">
      <w:pPr>
        <w:pStyle w:val="Paragrafoelenco"/>
        <w:numPr>
          <w:ilvl w:val="0"/>
          <w:numId w:val="6"/>
        </w:numPr>
        <w:autoSpaceDE w:val="0"/>
        <w:autoSpaceDN w:val="0"/>
        <w:adjustRightInd w:val="0"/>
        <w:ind w:left="709" w:hanging="425"/>
        <w:contextualSpacing/>
        <w:rPr>
          <w:rFonts w:asciiTheme="minorHAnsi" w:hAnsiTheme="minorHAnsi" w:cstheme="minorHAnsi"/>
          <w:sz w:val="22"/>
        </w:rPr>
      </w:pPr>
      <w:r w:rsidRPr="00ED7B7B">
        <w:rPr>
          <w:rFonts w:asciiTheme="minorHAnsi" w:hAnsiTheme="minorHAnsi" w:cstheme="minorHAnsi"/>
          <w:sz w:val="22"/>
        </w:rPr>
        <w:t>M</w:t>
      </w:r>
      <w:r w:rsidR="00771C92" w:rsidRPr="00ED7B7B">
        <w:rPr>
          <w:rFonts w:asciiTheme="minorHAnsi" w:hAnsiTheme="minorHAnsi" w:cstheme="minorHAnsi"/>
          <w:sz w:val="22"/>
        </w:rPr>
        <w:t>ancato rispetto degli obblighi previsti per i pagamenti inerenti l’esecuzione del presente appalto di cui alla Legge 136/2010 (art. 3 comma 8).</w:t>
      </w:r>
    </w:p>
    <w:p w14:paraId="1CEF683E" w14:textId="77777777" w:rsidR="00771C92" w:rsidRPr="00771C92" w:rsidRDefault="00771C92" w:rsidP="0086370E">
      <w:pPr>
        <w:autoSpaceDE w:val="0"/>
        <w:autoSpaceDN w:val="0"/>
        <w:adjustRightInd w:val="0"/>
        <w:spacing w:after="0"/>
        <w:ind w:firstLine="709"/>
        <w:jc w:val="both"/>
        <w:rPr>
          <w:rFonts w:cstheme="minorHAnsi"/>
        </w:rPr>
      </w:pPr>
    </w:p>
    <w:p w14:paraId="277ED4B0" w14:textId="77777777" w:rsidR="00771C92" w:rsidRPr="00771C92" w:rsidRDefault="00771C92" w:rsidP="0086370E">
      <w:pPr>
        <w:autoSpaceDE w:val="0"/>
        <w:autoSpaceDN w:val="0"/>
        <w:adjustRightInd w:val="0"/>
        <w:spacing w:after="0"/>
        <w:jc w:val="both"/>
        <w:rPr>
          <w:rFonts w:cstheme="minorHAnsi"/>
        </w:rPr>
      </w:pPr>
      <w:r w:rsidRPr="00771C92">
        <w:rPr>
          <w:rFonts w:cstheme="minorHAnsi"/>
        </w:rPr>
        <w:t xml:space="preserve">Nei suddetti casi la Committente sarà tenuta a corrispondere soltanto il prezzo contrattuale dell’appalto effettivamente espletato fino al giorno della risoluzione, dedotte le eventuali penalità e le spese sostenute, nonché gli eventuali danni conseguenti all’inadempimento stesso. </w:t>
      </w:r>
      <w:r w:rsidR="004D2FBB">
        <w:rPr>
          <w:rFonts w:cstheme="minorHAnsi"/>
        </w:rPr>
        <w:t>L’Affidatario</w:t>
      </w:r>
      <w:r w:rsidRPr="00771C92">
        <w:rPr>
          <w:rFonts w:cstheme="minorHAnsi"/>
        </w:rPr>
        <w:t xml:space="preserve"> rinuncia ad ogni richiesta di danni indiretti e conseguenti e di mancato guadagno.</w:t>
      </w:r>
    </w:p>
    <w:p w14:paraId="47B231D3" w14:textId="77777777" w:rsidR="00771C92" w:rsidRPr="00771C92" w:rsidRDefault="00771C92" w:rsidP="0086370E">
      <w:pPr>
        <w:autoSpaceDE w:val="0"/>
        <w:autoSpaceDN w:val="0"/>
        <w:adjustRightInd w:val="0"/>
        <w:spacing w:after="0"/>
        <w:jc w:val="both"/>
        <w:rPr>
          <w:rFonts w:cstheme="minorHAnsi"/>
        </w:rPr>
      </w:pPr>
      <w:r w:rsidRPr="00771C92">
        <w:rPr>
          <w:rFonts w:cstheme="minorHAnsi"/>
        </w:rPr>
        <w:t>La Committente conserva piene ed intere le sue ragioni di indennizzo per qualsiasi titolo sulla cauzione depositata a garanzia del contratto.</w:t>
      </w:r>
    </w:p>
    <w:p w14:paraId="1A2E5198" w14:textId="77777777" w:rsidR="004D2FBB" w:rsidRDefault="00771C92" w:rsidP="0086370E">
      <w:pPr>
        <w:spacing w:before="100" w:beforeAutospacing="1" w:after="100" w:afterAutospacing="1"/>
        <w:jc w:val="both"/>
        <w:rPr>
          <w:rFonts w:cstheme="minorHAnsi"/>
        </w:rPr>
      </w:pPr>
      <w:r w:rsidRPr="00771C92">
        <w:rPr>
          <w:rFonts w:cstheme="minorHAnsi"/>
        </w:rPr>
        <w:t>Per il resto, rimane valido quanto previsto al punto 8 delle “Condizioni generali di contratto”</w:t>
      </w:r>
      <w:r w:rsidR="004D2FBB">
        <w:rPr>
          <w:rFonts w:cstheme="minorHAnsi"/>
        </w:rPr>
        <w:t xml:space="preserve"> pubblicate sul portale web della Committente</w:t>
      </w:r>
      <w:r w:rsidRPr="00771C92">
        <w:rPr>
          <w:rFonts w:cstheme="minorHAnsi"/>
        </w:rPr>
        <w:t>.</w:t>
      </w:r>
    </w:p>
    <w:p w14:paraId="7097EF2D" w14:textId="17B00EBA" w:rsidR="009A2433" w:rsidRDefault="00771C92" w:rsidP="0086370E">
      <w:pPr>
        <w:spacing w:before="100" w:beforeAutospacing="1" w:after="100" w:afterAutospacing="1"/>
        <w:jc w:val="both"/>
        <w:rPr>
          <w:rFonts w:cstheme="minorHAnsi"/>
        </w:rPr>
      </w:pPr>
      <w:r w:rsidRPr="00771C92">
        <w:rPr>
          <w:rFonts w:cstheme="minorHAnsi"/>
        </w:rPr>
        <w:t>Il presente contratto si intenderà, altresì, risolto nel caso in cui sopraggiungano mutamenti e modifiche normativi tali da incidere radicalmente sui servizi oggetto del presente contratto e da alterare la natura dello stesso e tali da non consentire oltre la prosecuzione del rapporto contrattuale.</w:t>
      </w:r>
      <w:r w:rsidR="008B6B8D">
        <w:rPr>
          <w:rFonts w:cstheme="minorHAnsi"/>
        </w:rPr>
        <w:t xml:space="preserve"> </w:t>
      </w:r>
    </w:p>
    <w:p w14:paraId="065F89D1" w14:textId="59A7205E" w:rsidR="007D45D5" w:rsidRPr="006E052E" w:rsidRDefault="007D45D5" w:rsidP="007D45D5">
      <w:pPr>
        <w:pStyle w:val="Titolo1"/>
        <w:numPr>
          <w:ilvl w:val="0"/>
          <w:numId w:val="11"/>
        </w:numPr>
      </w:pPr>
      <w:r>
        <w:lastRenderedPageBreak/>
        <w:t xml:space="preserve"> </w:t>
      </w:r>
      <w:r w:rsidRPr="006E052E">
        <w:t>CESSIONE DEL CONTRATTO</w:t>
      </w:r>
      <w:r w:rsidR="00753351">
        <w:t xml:space="preserve"> E</w:t>
      </w:r>
      <w:r w:rsidRPr="006E052E">
        <w:t xml:space="preserve"> CESSIONE DEL CREDITO</w:t>
      </w:r>
    </w:p>
    <w:p w14:paraId="1A36CBFA" w14:textId="499CD068" w:rsidR="007D45D5" w:rsidRPr="006E052E" w:rsidRDefault="007D45D5" w:rsidP="0086370E">
      <w:pPr>
        <w:jc w:val="both"/>
        <w:rPr>
          <w:rFonts w:cstheme="minorHAnsi"/>
          <w:bCs/>
        </w:rPr>
      </w:pPr>
      <w:r w:rsidRPr="006E052E">
        <w:rPr>
          <w:rFonts w:cstheme="minorHAnsi"/>
          <w:bCs/>
        </w:rPr>
        <w:t>È fatto assoluto divieto all’Aggiudicatario di cedere</w:t>
      </w:r>
      <w:r w:rsidR="0086370E">
        <w:rPr>
          <w:rFonts w:cstheme="minorHAnsi"/>
          <w:bCs/>
        </w:rPr>
        <w:t xml:space="preserve"> </w:t>
      </w:r>
      <w:r w:rsidRPr="006E052E">
        <w:rPr>
          <w:rFonts w:cstheme="minorHAnsi"/>
          <w:bCs/>
        </w:rPr>
        <w:t xml:space="preserve">il contratto </w:t>
      </w:r>
      <w:r w:rsidR="0086370E" w:rsidRPr="006E052E">
        <w:rPr>
          <w:rFonts w:cstheme="minorHAnsi"/>
          <w:bCs/>
        </w:rPr>
        <w:t>a qualsiasi titolo</w:t>
      </w:r>
      <w:r w:rsidR="0086370E">
        <w:rPr>
          <w:rFonts w:cstheme="minorHAnsi"/>
          <w:bCs/>
        </w:rPr>
        <w:t>,</w:t>
      </w:r>
      <w:r w:rsidR="0086370E" w:rsidRPr="006E052E">
        <w:rPr>
          <w:rFonts w:cstheme="minorHAnsi"/>
          <w:bCs/>
        </w:rPr>
        <w:t xml:space="preserve"> </w:t>
      </w:r>
      <w:r w:rsidRPr="006E052E">
        <w:rPr>
          <w:rFonts w:cstheme="minorHAnsi"/>
          <w:bCs/>
        </w:rPr>
        <w:t>a pena di nullità della cessione medesima.</w:t>
      </w:r>
    </w:p>
    <w:p w14:paraId="433C0060" w14:textId="40B89FD0" w:rsidR="007D45D5" w:rsidRPr="006E052E" w:rsidRDefault="007D45D5" w:rsidP="0086370E">
      <w:pPr>
        <w:jc w:val="both"/>
        <w:rPr>
          <w:rFonts w:cstheme="minorHAnsi"/>
          <w:bCs/>
        </w:rPr>
      </w:pPr>
      <w:r w:rsidRPr="006E052E">
        <w:rPr>
          <w:rFonts w:cstheme="minorHAnsi"/>
          <w:bCs/>
        </w:rPr>
        <w:t xml:space="preserve">L’inadempimento degli obblighi previsti nel presente </w:t>
      </w:r>
      <w:r w:rsidR="0086370E">
        <w:rPr>
          <w:rFonts w:cstheme="minorHAnsi"/>
          <w:bCs/>
        </w:rPr>
        <w:t>articolo</w:t>
      </w:r>
      <w:r w:rsidRPr="006E052E">
        <w:rPr>
          <w:rFonts w:cstheme="minorHAnsi"/>
          <w:bCs/>
        </w:rPr>
        <w:t xml:space="preserve"> costituisce ipotesi di risoluzione espressa del contratto ai sensi dell’art. 1456 c.c.</w:t>
      </w:r>
    </w:p>
    <w:p w14:paraId="5831B7A8" w14:textId="57EF9DDA" w:rsidR="007D45D5" w:rsidRPr="007D45D5" w:rsidRDefault="007D45D5" w:rsidP="0086370E">
      <w:pPr>
        <w:jc w:val="both"/>
        <w:rPr>
          <w:rFonts w:cstheme="minorHAnsi"/>
          <w:bCs/>
        </w:rPr>
      </w:pPr>
      <w:r w:rsidRPr="006E052E">
        <w:rPr>
          <w:rFonts w:cstheme="minorHAnsi"/>
          <w:bCs/>
        </w:rPr>
        <w:t>La cessione dei crediti per i corrispettivi delle prestazioni comprese nel contratto oggetto del presente Capitolato è consentita nei casi, entro i limiti e con le modalità stabilite nell’art. 106, comma 13, del Codice e, in particolare, con riserva di rifiuto da parte del Committente.</w:t>
      </w:r>
    </w:p>
    <w:p w14:paraId="3A00D4D4" w14:textId="461596C3" w:rsidR="00374AE1" w:rsidRPr="007808D5" w:rsidRDefault="00374AE1" w:rsidP="00305C25">
      <w:pPr>
        <w:pStyle w:val="Titolo1"/>
        <w:numPr>
          <w:ilvl w:val="0"/>
          <w:numId w:val="11"/>
        </w:numPr>
        <w:rPr>
          <w:b w:val="0"/>
        </w:rPr>
      </w:pPr>
      <w:r w:rsidRPr="007808D5">
        <w:t xml:space="preserve"> RESPONSABILITÀ CIVILE DELL’APPALTATORE </w:t>
      </w:r>
    </w:p>
    <w:p w14:paraId="4CF1A2B4" w14:textId="7001AB4F" w:rsidR="00374AE1" w:rsidRPr="00527497" w:rsidRDefault="005E615D" w:rsidP="00AA67B2">
      <w:pPr>
        <w:jc w:val="both"/>
      </w:pPr>
      <w:r>
        <w:t>L’Affidatario</w:t>
      </w:r>
      <w:r w:rsidR="00374AE1" w:rsidRPr="00527497">
        <w:t xml:space="preserve">, assumendosi ogni responsabilità per eventuali danni derivanti dall’espletamento del </w:t>
      </w:r>
      <w:r w:rsidR="00D33D33">
        <w:t>S</w:t>
      </w:r>
      <w:r w:rsidR="00374AE1" w:rsidRPr="00527497">
        <w:t xml:space="preserve">ervizio previsto dal presente Capitolato, </w:t>
      </w:r>
      <w:r w:rsidR="004F50E4">
        <w:t>dovrà essere in possesso</w:t>
      </w:r>
      <w:r w:rsidR="00374AE1" w:rsidRPr="00527497">
        <w:t xml:space="preserve"> di idonea polizza assicurativa di responsabilità professionale</w:t>
      </w:r>
      <w:r w:rsidR="004F50E4">
        <w:t>,</w:t>
      </w:r>
      <w:r w:rsidR="00374AE1" w:rsidRPr="00527497">
        <w:t xml:space="preserve"> da presentare all’atto della stipula del Contratto, con limit</w:t>
      </w:r>
      <w:r>
        <w:t xml:space="preserve">e non inferiore ad € </w:t>
      </w:r>
      <w:r w:rsidR="00EF321C">
        <w:t>1.000</w:t>
      </w:r>
      <w:r>
        <w:t>.000,00</w:t>
      </w:r>
      <w:r w:rsidR="00374AE1" w:rsidRPr="00527497">
        <w:t xml:space="preserve">. </w:t>
      </w:r>
    </w:p>
    <w:p w14:paraId="1608E18D" w14:textId="0C9A6A6B" w:rsidR="001E0FCB" w:rsidRPr="00527497" w:rsidRDefault="00374AE1" w:rsidP="00AA67B2">
      <w:pPr>
        <w:jc w:val="both"/>
      </w:pPr>
      <w:r w:rsidRPr="00527497">
        <w:t>La mancata presentazione della polizza comporterà la revoca dell’affidamento.</w:t>
      </w:r>
    </w:p>
    <w:p w14:paraId="6DC1919F" w14:textId="70D833A4" w:rsidR="00374AE1" w:rsidRPr="007808D5" w:rsidRDefault="008B6B8D" w:rsidP="00305C25">
      <w:pPr>
        <w:pStyle w:val="Titolo1"/>
        <w:numPr>
          <w:ilvl w:val="0"/>
          <w:numId w:val="11"/>
        </w:numPr>
        <w:rPr>
          <w:b w:val="0"/>
        </w:rPr>
      </w:pPr>
      <w:r>
        <w:t xml:space="preserve"> </w:t>
      </w:r>
      <w:r w:rsidR="00374AE1" w:rsidRPr="007808D5">
        <w:t xml:space="preserve">DEFINIZIONE DELLE CONTROVERSIE </w:t>
      </w:r>
    </w:p>
    <w:p w14:paraId="35FC71D4" w14:textId="083D67E7" w:rsidR="00E27176" w:rsidRDefault="00BF04A2" w:rsidP="00374AE1">
      <w:pPr>
        <w:jc w:val="both"/>
      </w:pPr>
      <w:r>
        <w:t>Per q</w:t>
      </w:r>
      <w:r w:rsidR="00374AE1" w:rsidRPr="00527497">
        <w:t>ualsiasi controversia relativa all’interpretazione, conclusione, esecuzione o risoluzione del Contratto,</w:t>
      </w:r>
      <w:r>
        <w:t xml:space="preserve"> è competente il Foro di Milano</w:t>
      </w:r>
      <w:r w:rsidR="00374AE1" w:rsidRPr="00527497">
        <w:t>.</w:t>
      </w:r>
    </w:p>
    <w:p w14:paraId="25DE5406" w14:textId="1E2E59B2" w:rsidR="007D45D5" w:rsidRPr="00F21DE3" w:rsidRDefault="007D45D5" w:rsidP="007D45D5">
      <w:pPr>
        <w:pStyle w:val="Titolo1"/>
        <w:numPr>
          <w:ilvl w:val="0"/>
          <w:numId w:val="11"/>
        </w:numPr>
      </w:pPr>
      <w:r w:rsidRPr="004015C9">
        <w:t>RINVIO</w:t>
      </w:r>
      <w:r w:rsidRPr="00F21DE3">
        <w:t xml:space="preserve"> </w:t>
      </w:r>
    </w:p>
    <w:p w14:paraId="5D4A29CB" w14:textId="5D0CAF86" w:rsidR="007D45D5" w:rsidRPr="00F21DE3" w:rsidRDefault="007D45D5" w:rsidP="007D45D5">
      <w:pPr>
        <w:autoSpaceDE w:val="0"/>
        <w:autoSpaceDN w:val="0"/>
        <w:adjustRightInd w:val="0"/>
        <w:spacing w:after="0"/>
        <w:rPr>
          <w:rFonts w:ascii="Calibri" w:hAnsi="Calibri" w:cs="Calibri"/>
          <w:color w:val="000000"/>
        </w:rPr>
      </w:pPr>
      <w:r w:rsidRPr="00F21DE3">
        <w:rPr>
          <w:rFonts w:ascii="Calibri" w:hAnsi="Calibri" w:cs="Calibri"/>
          <w:color w:val="000000"/>
        </w:rPr>
        <w:t xml:space="preserve">Per tutto quanto non espressamente stabilito dal presente </w:t>
      </w:r>
      <w:r>
        <w:rPr>
          <w:rFonts w:ascii="Calibri" w:hAnsi="Calibri" w:cs="Calibri"/>
          <w:color w:val="000000"/>
        </w:rPr>
        <w:t>documento</w:t>
      </w:r>
      <w:r w:rsidRPr="00F21DE3">
        <w:rPr>
          <w:rFonts w:ascii="Calibri" w:hAnsi="Calibri" w:cs="Calibri"/>
          <w:color w:val="000000"/>
        </w:rPr>
        <w:t xml:space="preserve">, si fa riferimento alla normativa vigente. </w:t>
      </w:r>
    </w:p>
    <w:p w14:paraId="013232C2" w14:textId="77777777" w:rsidR="007D45D5" w:rsidRPr="00DF1E98" w:rsidRDefault="007D45D5" w:rsidP="007D45D5">
      <w:pPr>
        <w:rPr>
          <w:rFonts w:cstheme="minorHAnsi"/>
        </w:rPr>
      </w:pPr>
      <w:r>
        <w:rPr>
          <w:rFonts w:ascii="Calibri" w:hAnsi="Calibri" w:cs="Calibri"/>
          <w:color w:val="000000"/>
        </w:rPr>
        <w:t>L’IVA è a carico del Committente</w:t>
      </w:r>
      <w:r w:rsidRPr="00F21DE3">
        <w:rPr>
          <w:rFonts w:ascii="Calibri" w:hAnsi="Calibri" w:cs="Calibri"/>
          <w:color w:val="000000"/>
        </w:rPr>
        <w:t>, mentre sono a carico dell’Aggiudicatario tutte le spese, anche per tasse e imposte, afferenti il presente atto.</w:t>
      </w:r>
    </w:p>
    <w:p w14:paraId="36C7B101" w14:textId="77DDB939" w:rsidR="007D45D5" w:rsidRPr="00527497" w:rsidRDefault="007D45D5" w:rsidP="00374AE1">
      <w:pPr>
        <w:jc w:val="both"/>
      </w:pPr>
    </w:p>
    <w:sectPr w:rsidR="007D45D5" w:rsidRPr="00527497" w:rsidSect="007808D5">
      <w:headerReference w:type="even" r:id="rId8"/>
      <w:headerReference w:type="default" r:id="rId9"/>
      <w:footerReference w:type="even" r:id="rId10"/>
      <w:footerReference w:type="default" r:id="rId11"/>
      <w:headerReference w:type="first" r:id="rId12"/>
      <w:footerReference w:type="first" r:id="rId13"/>
      <w:pgSz w:w="11906" w:h="16838"/>
      <w:pgMar w:top="2269" w:right="1134"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C9F2" w14:textId="77777777" w:rsidR="007808D5" w:rsidRDefault="007808D5" w:rsidP="007808D5">
      <w:pPr>
        <w:spacing w:after="0" w:line="240" w:lineRule="auto"/>
      </w:pPr>
      <w:r>
        <w:separator/>
      </w:r>
    </w:p>
  </w:endnote>
  <w:endnote w:type="continuationSeparator" w:id="0">
    <w:p w14:paraId="7EA9485A" w14:textId="77777777" w:rsidR="007808D5" w:rsidRDefault="007808D5" w:rsidP="0078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245F" w14:textId="77777777" w:rsidR="00B00625" w:rsidRDefault="00B006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353242"/>
      <w:docPartObj>
        <w:docPartGallery w:val="Page Numbers (Bottom of Page)"/>
        <w:docPartUnique/>
      </w:docPartObj>
    </w:sdtPr>
    <w:sdtEndPr/>
    <w:sdtContent>
      <w:p w14:paraId="34D73AD7" w14:textId="42003042" w:rsidR="00B00625" w:rsidRDefault="00B00625">
        <w:pPr>
          <w:pStyle w:val="Pidipagina"/>
          <w:jc w:val="right"/>
        </w:pPr>
        <w:r>
          <w:fldChar w:fldCharType="begin"/>
        </w:r>
        <w:r>
          <w:instrText>PAGE   \* MERGEFORMAT</w:instrText>
        </w:r>
        <w:r>
          <w:fldChar w:fldCharType="separate"/>
        </w:r>
        <w:r>
          <w:t>2</w:t>
        </w:r>
        <w:r>
          <w:fldChar w:fldCharType="end"/>
        </w:r>
      </w:p>
    </w:sdtContent>
  </w:sdt>
  <w:p w14:paraId="39C0F917" w14:textId="77777777" w:rsidR="00B00625" w:rsidRDefault="00B0062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4D8F" w14:textId="77777777" w:rsidR="00B00625" w:rsidRDefault="00B006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AF9A" w14:textId="77777777" w:rsidR="007808D5" w:rsidRDefault="007808D5" w:rsidP="007808D5">
      <w:pPr>
        <w:spacing w:after="0" w:line="240" w:lineRule="auto"/>
      </w:pPr>
      <w:r>
        <w:separator/>
      </w:r>
    </w:p>
  </w:footnote>
  <w:footnote w:type="continuationSeparator" w:id="0">
    <w:p w14:paraId="5C80D95B" w14:textId="77777777" w:rsidR="007808D5" w:rsidRDefault="007808D5" w:rsidP="00780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CCC1" w14:textId="77777777" w:rsidR="00B00625" w:rsidRDefault="00B006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8333" w14:textId="77777777" w:rsidR="007808D5" w:rsidRDefault="007808D5" w:rsidP="007808D5">
    <w:pPr>
      <w:pStyle w:val="Intestazione"/>
    </w:pPr>
    <w:r>
      <w:rPr>
        <w:noProof/>
        <w:lang w:eastAsia="it-IT"/>
      </w:rPr>
      <w:drawing>
        <wp:inline distT="0" distB="0" distL="0" distR="0" wp14:anchorId="573E71E2" wp14:editId="11A3C192">
          <wp:extent cx="2089150" cy="787400"/>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0" cy="787400"/>
                  </a:xfrm>
                  <a:prstGeom prst="rect">
                    <a:avLst/>
                  </a:prstGeom>
                  <a:noFill/>
                  <a:ln>
                    <a:noFill/>
                  </a:ln>
                </pic:spPr>
              </pic:pic>
            </a:graphicData>
          </a:graphic>
        </wp:inline>
      </w:drawing>
    </w:r>
  </w:p>
  <w:p w14:paraId="08A3F620" w14:textId="77777777" w:rsidR="007808D5" w:rsidRDefault="007808D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C3DA" w14:textId="77777777" w:rsidR="00B00625" w:rsidRDefault="00B006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C6C08"/>
    <w:multiLevelType w:val="hybridMultilevel"/>
    <w:tmpl w:val="26A84818"/>
    <w:lvl w:ilvl="0" w:tplc="FFFFFFFF">
      <w:start w:val="1"/>
      <w:numFmt w:val="bullet"/>
      <w:lvlText w:val=""/>
      <w:lvlJc w:val="left"/>
      <w:pPr>
        <w:ind w:left="720" w:hanging="360"/>
      </w:pPr>
      <w:rPr>
        <w:rFonts w:ascii="Symbol" w:hAnsi="Symbol" w:hint="default"/>
      </w:rPr>
    </w:lvl>
    <w:lvl w:ilvl="1" w:tplc="2C285DB8">
      <w:start w:val="1"/>
      <w:numFmt w:val="lowerLetter"/>
      <w:lvlText w:val="%2)"/>
      <w:lvlJc w:val="left"/>
      <w:pPr>
        <w:ind w:left="720" w:hanging="360"/>
      </w:pPr>
      <w:rPr>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DB1FE9"/>
    <w:multiLevelType w:val="hybridMultilevel"/>
    <w:tmpl w:val="F60CE0C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A4642A"/>
    <w:multiLevelType w:val="hybridMultilevel"/>
    <w:tmpl w:val="B79A2BC4"/>
    <w:lvl w:ilvl="0" w:tplc="04100001">
      <w:start w:val="1"/>
      <w:numFmt w:val="bullet"/>
      <w:lvlText w:val=""/>
      <w:lvlJc w:val="left"/>
      <w:pPr>
        <w:ind w:left="841" w:hanging="360"/>
      </w:pPr>
      <w:rPr>
        <w:rFonts w:ascii="Symbol" w:hAnsi="Symbol" w:hint="default"/>
      </w:rPr>
    </w:lvl>
    <w:lvl w:ilvl="1" w:tplc="04100003" w:tentative="1">
      <w:start w:val="1"/>
      <w:numFmt w:val="bullet"/>
      <w:lvlText w:val="o"/>
      <w:lvlJc w:val="left"/>
      <w:pPr>
        <w:ind w:left="1561" w:hanging="360"/>
      </w:pPr>
      <w:rPr>
        <w:rFonts w:ascii="Courier New" w:hAnsi="Courier New" w:cs="Courier New" w:hint="default"/>
      </w:rPr>
    </w:lvl>
    <w:lvl w:ilvl="2" w:tplc="04100005" w:tentative="1">
      <w:start w:val="1"/>
      <w:numFmt w:val="bullet"/>
      <w:lvlText w:val=""/>
      <w:lvlJc w:val="left"/>
      <w:pPr>
        <w:ind w:left="2281" w:hanging="360"/>
      </w:pPr>
      <w:rPr>
        <w:rFonts w:ascii="Wingdings" w:hAnsi="Wingdings" w:hint="default"/>
      </w:rPr>
    </w:lvl>
    <w:lvl w:ilvl="3" w:tplc="04100001" w:tentative="1">
      <w:start w:val="1"/>
      <w:numFmt w:val="bullet"/>
      <w:lvlText w:val=""/>
      <w:lvlJc w:val="left"/>
      <w:pPr>
        <w:ind w:left="3001" w:hanging="360"/>
      </w:pPr>
      <w:rPr>
        <w:rFonts w:ascii="Symbol" w:hAnsi="Symbol" w:hint="default"/>
      </w:rPr>
    </w:lvl>
    <w:lvl w:ilvl="4" w:tplc="04100003" w:tentative="1">
      <w:start w:val="1"/>
      <w:numFmt w:val="bullet"/>
      <w:lvlText w:val="o"/>
      <w:lvlJc w:val="left"/>
      <w:pPr>
        <w:ind w:left="3721" w:hanging="360"/>
      </w:pPr>
      <w:rPr>
        <w:rFonts w:ascii="Courier New" w:hAnsi="Courier New" w:cs="Courier New" w:hint="default"/>
      </w:rPr>
    </w:lvl>
    <w:lvl w:ilvl="5" w:tplc="04100005" w:tentative="1">
      <w:start w:val="1"/>
      <w:numFmt w:val="bullet"/>
      <w:lvlText w:val=""/>
      <w:lvlJc w:val="left"/>
      <w:pPr>
        <w:ind w:left="4441" w:hanging="360"/>
      </w:pPr>
      <w:rPr>
        <w:rFonts w:ascii="Wingdings" w:hAnsi="Wingdings" w:hint="default"/>
      </w:rPr>
    </w:lvl>
    <w:lvl w:ilvl="6" w:tplc="04100001" w:tentative="1">
      <w:start w:val="1"/>
      <w:numFmt w:val="bullet"/>
      <w:lvlText w:val=""/>
      <w:lvlJc w:val="left"/>
      <w:pPr>
        <w:ind w:left="5161" w:hanging="360"/>
      </w:pPr>
      <w:rPr>
        <w:rFonts w:ascii="Symbol" w:hAnsi="Symbol" w:hint="default"/>
      </w:rPr>
    </w:lvl>
    <w:lvl w:ilvl="7" w:tplc="04100003" w:tentative="1">
      <w:start w:val="1"/>
      <w:numFmt w:val="bullet"/>
      <w:lvlText w:val="o"/>
      <w:lvlJc w:val="left"/>
      <w:pPr>
        <w:ind w:left="5881" w:hanging="360"/>
      </w:pPr>
      <w:rPr>
        <w:rFonts w:ascii="Courier New" w:hAnsi="Courier New" w:cs="Courier New" w:hint="default"/>
      </w:rPr>
    </w:lvl>
    <w:lvl w:ilvl="8" w:tplc="04100005" w:tentative="1">
      <w:start w:val="1"/>
      <w:numFmt w:val="bullet"/>
      <w:lvlText w:val=""/>
      <w:lvlJc w:val="left"/>
      <w:pPr>
        <w:ind w:left="6601" w:hanging="360"/>
      </w:pPr>
      <w:rPr>
        <w:rFonts w:ascii="Wingdings" w:hAnsi="Wingdings" w:hint="default"/>
      </w:rPr>
    </w:lvl>
  </w:abstractNum>
  <w:abstractNum w:abstractNumId="3" w15:restartNumberingAfterBreak="0">
    <w:nsid w:val="2ED84F93"/>
    <w:multiLevelType w:val="hybridMultilevel"/>
    <w:tmpl w:val="7A44F0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D47558"/>
    <w:multiLevelType w:val="hybridMultilevel"/>
    <w:tmpl w:val="2940C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2A40A0"/>
    <w:multiLevelType w:val="hybridMultilevel"/>
    <w:tmpl w:val="E190179C"/>
    <w:lvl w:ilvl="0" w:tplc="2B76BD20">
      <w:start w:val="1"/>
      <w:numFmt w:val="lowerLetter"/>
      <w:lvlText w:val="%1."/>
      <w:lvlJc w:val="left"/>
      <w:pPr>
        <w:ind w:left="1080" w:hanging="360"/>
      </w:pPr>
      <w:rPr>
        <w:rFonts w:hint="default"/>
        <w:b w:val="0"/>
        <w:bCs/>
      </w:rPr>
    </w:lvl>
    <w:lvl w:ilvl="1" w:tplc="CCA8E98A">
      <w:numFmt w:val="bullet"/>
      <w:lvlText w:val="•"/>
      <w:lvlJc w:val="left"/>
      <w:pPr>
        <w:ind w:left="2148" w:hanging="708"/>
      </w:pPr>
      <w:rPr>
        <w:rFonts w:ascii="Calibri" w:eastAsiaTheme="minorHAnsi" w:hAnsi="Calibri" w:cs="Calibri"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595F54AF"/>
    <w:multiLevelType w:val="hybridMultilevel"/>
    <w:tmpl w:val="9B6C1130"/>
    <w:lvl w:ilvl="0" w:tplc="9CE69A82">
      <w:start w:val="1"/>
      <w:numFmt w:val="lowerLetter"/>
      <w:lvlText w:val="%1."/>
      <w:lvlJc w:val="left"/>
      <w:pPr>
        <w:ind w:left="1440" w:hanging="360"/>
      </w:pPr>
      <w:rPr>
        <w:rFonts w:asciiTheme="minorHAnsi" w:hAnsiTheme="minorHAnsi" w:cstheme="minorHAnsi"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C6971E4"/>
    <w:multiLevelType w:val="hybridMultilevel"/>
    <w:tmpl w:val="1D441D7A"/>
    <w:lvl w:ilvl="0" w:tplc="85DCB32C">
      <w:start w:val="1"/>
      <w:numFmt w:val="lowerRoman"/>
      <w:lvlText w:val="(%1)"/>
      <w:lvlJc w:val="left"/>
      <w:pPr>
        <w:ind w:left="768" w:hanging="72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8" w15:restartNumberingAfterBreak="0">
    <w:nsid w:val="5E523ECF"/>
    <w:multiLevelType w:val="hybridMultilevel"/>
    <w:tmpl w:val="A6327B5A"/>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9" w15:restartNumberingAfterBreak="0">
    <w:nsid w:val="5F382C9E"/>
    <w:multiLevelType w:val="hybridMultilevel"/>
    <w:tmpl w:val="7E5C2EC8"/>
    <w:lvl w:ilvl="0" w:tplc="F992E70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4433936"/>
    <w:multiLevelType w:val="hybridMultilevel"/>
    <w:tmpl w:val="FB64C5F2"/>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934D4D"/>
    <w:multiLevelType w:val="hybridMultilevel"/>
    <w:tmpl w:val="7A44F0D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7A703BB"/>
    <w:multiLevelType w:val="hybridMultilevel"/>
    <w:tmpl w:val="21F41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3969341">
    <w:abstractNumId w:val="5"/>
  </w:num>
  <w:num w:numId="2" w16cid:durableId="1801025714">
    <w:abstractNumId w:val="6"/>
  </w:num>
  <w:num w:numId="3" w16cid:durableId="1911307167">
    <w:abstractNumId w:val="4"/>
  </w:num>
  <w:num w:numId="4" w16cid:durableId="326521003">
    <w:abstractNumId w:val="11"/>
  </w:num>
  <w:num w:numId="5" w16cid:durableId="1129281933">
    <w:abstractNumId w:val="7"/>
  </w:num>
  <w:num w:numId="6" w16cid:durableId="1300110172">
    <w:abstractNumId w:val="12"/>
  </w:num>
  <w:num w:numId="7" w16cid:durableId="444466278">
    <w:abstractNumId w:val="2"/>
  </w:num>
  <w:num w:numId="8" w16cid:durableId="1695230087">
    <w:abstractNumId w:val="0"/>
  </w:num>
  <w:num w:numId="9" w16cid:durableId="248080056">
    <w:abstractNumId w:val="10"/>
  </w:num>
  <w:num w:numId="10" w16cid:durableId="1720741294">
    <w:abstractNumId w:val="1"/>
  </w:num>
  <w:num w:numId="11" w16cid:durableId="1834756624">
    <w:abstractNumId w:val="9"/>
  </w:num>
  <w:num w:numId="12" w16cid:durableId="1933010992">
    <w:abstractNumId w:val="3"/>
  </w:num>
  <w:num w:numId="13" w16cid:durableId="168250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0FyNEf8r33WPAsl6dIzcQjr9fI/CAUOhuSvtImh6ugECMlgC/gltpheVdwD63SWuYnbPgaZ0pHtWT477XhgHQA==" w:salt="aIze9qwAm/nRHV1EBXdUt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E1"/>
    <w:rsid w:val="00051146"/>
    <w:rsid w:val="00085075"/>
    <w:rsid w:val="00096FF8"/>
    <w:rsid w:val="000A3F36"/>
    <w:rsid w:val="000B1CE6"/>
    <w:rsid w:val="000D6625"/>
    <w:rsid w:val="0011679E"/>
    <w:rsid w:val="00151F32"/>
    <w:rsid w:val="00174748"/>
    <w:rsid w:val="001E0FCB"/>
    <w:rsid w:val="001F3942"/>
    <w:rsid w:val="00211B4F"/>
    <w:rsid w:val="00233F8C"/>
    <w:rsid w:val="00245746"/>
    <w:rsid w:val="00247711"/>
    <w:rsid w:val="00260726"/>
    <w:rsid w:val="00286A3F"/>
    <w:rsid w:val="00293F40"/>
    <w:rsid w:val="002B1460"/>
    <w:rsid w:val="002D18C2"/>
    <w:rsid w:val="002D344B"/>
    <w:rsid w:val="002F12F1"/>
    <w:rsid w:val="00305C25"/>
    <w:rsid w:val="003070FD"/>
    <w:rsid w:val="003424E7"/>
    <w:rsid w:val="0036109A"/>
    <w:rsid w:val="00374AE1"/>
    <w:rsid w:val="00382A3B"/>
    <w:rsid w:val="00392610"/>
    <w:rsid w:val="003A271D"/>
    <w:rsid w:val="003A453E"/>
    <w:rsid w:val="003C338D"/>
    <w:rsid w:val="003D0211"/>
    <w:rsid w:val="003D6F02"/>
    <w:rsid w:val="003D7984"/>
    <w:rsid w:val="003E5771"/>
    <w:rsid w:val="003F29A3"/>
    <w:rsid w:val="0040556F"/>
    <w:rsid w:val="00421938"/>
    <w:rsid w:val="00435477"/>
    <w:rsid w:val="004426F2"/>
    <w:rsid w:val="0044651F"/>
    <w:rsid w:val="004642D0"/>
    <w:rsid w:val="004A0B83"/>
    <w:rsid w:val="004A3C2E"/>
    <w:rsid w:val="004B1596"/>
    <w:rsid w:val="004C216D"/>
    <w:rsid w:val="004C7B25"/>
    <w:rsid w:val="004D2FBB"/>
    <w:rsid w:val="004D6FBB"/>
    <w:rsid w:val="004F50E4"/>
    <w:rsid w:val="00527497"/>
    <w:rsid w:val="00556826"/>
    <w:rsid w:val="005570DA"/>
    <w:rsid w:val="00565AAF"/>
    <w:rsid w:val="005968DC"/>
    <w:rsid w:val="005D36F8"/>
    <w:rsid w:val="005E615D"/>
    <w:rsid w:val="005F0EE6"/>
    <w:rsid w:val="00600937"/>
    <w:rsid w:val="00611288"/>
    <w:rsid w:val="006224F5"/>
    <w:rsid w:val="00651B50"/>
    <w:rsid w:val="006556BA"/>
    <w:rsid w:val="00686040"/>
    <w:rsid w:val="00686591"/>
    <w:rsid w:val="00696CA4"/>
    <w:rsid w:val="006C2720"/>
    <w:rsid w:val="006C5949"/>
    <w:rsid w:val="006D3D43"/>
    <w:rsid w:val="006D7734"/>
    <w:rsid w:val="006E65B0"/>
    <w:rsid w:val="006F5C84"/>
    <w:rsid w:val="006F7BCB"/>
    <w:rsid w:val="007221E6"/>
    <w:rsid w:val="00727868"/>
    <w:rsid w:val="00753351"/>
    <w:rsid w:val="0075602F"/>
    <w:rsid w:val="00771C92"/>
    <w:rsid w:val="007808D5"/>
    <w:rsid w:val="007C50F6"/>
    <w:rsid w:val="007D45D5"/>
    <w:rsid w:val="007D6A3C"/>
    <w:rsid w:val="00804192"/>
    <w:rsid w:val="00804F79"/>
    <w:rsid w:val="0080562C"/>
    <w:rsid w:val="0082290A"/>
    <w:rsid w:val="0086370E"/>
    <w:rsid w:val="0087233E"/>
    <w:rsid w:val="00875646"/>
    <w:rsid w:val="00885DCF"/>
    <w:rsid w:val="008A0411"/>
    <w:rsid w:val="008A7056"/>
    <w:rsid w:val="008B11A8"/>
    <w:rsid w:val="008B4983"/>
    <w:rsid w:val="008B6B8D"/>
    <w:rsid w:val="008E41CF"/>
    <w:rsid w:val="008E5182"/>
    <w:rsid w:val="00912198"/>
    <w:rsid w:val="009475BC"/>
    <w:rsid w:val="00960E49"/>
    <w:rsid w:val="00975646"/>
    <w:rsid w:val="009777E6"/>
    <w:rsid w:val="009A2433"/>
    <w:rsid w:val="009B2399"/>
    <w:rsid w:val="009B41E0"/>
    <w:rsid w:val="009D437D"/>
    <w:rsid w:val="00A05CFB"/>
    <w:rsid w:val="00A25818"/>
    <w:rsid w:val="00A27411"/>
    <w:rsid w:val="00A374A8"/>
    <w:rsid w:val="00A567E3"/>
    <w:rsid w:val="00A74EF6"/>
    <w:rsid w:val="00A977D4"/>
    <w:rsid w:val="00AA67B2"/>
    <w:rsid w:val="00AD2124"/>
    <w:rsid w:val="00AE1597"/>
    <w:rsid w:val="00AF09C2"/>
    <w:rsid w:val="00B00625"/>
    <w:rsid w:val="00B022E0"/>
    <w:rsid w:val="00B03710"/>
    <w:rsid w:val="00B16752"/>
    <w:rsid w:val="00B25F5B"/>
    <w:rsid w:val="00B5788B"/>
    <w:rsid w:val="00B650B7"/>
    <w:rsid w:val="00BB23B7"/>
    <w:rsid w:val="00BB4B3D"/>
    <w:rsid w:val="00BC39A3"/>
    <w:rsid w:val="00BF04A2"/>
    <w:rsid w:val="00C02B65"/>
    <w:rsid w:val="00C33DDA"/>
    <w:rsid w:val="00C37F31"/>
    <w:rsid w:val="00C40F1B"/>
    <w:rsid w:val="00C46266"/>
    <w:rsid w:val="00C50632"/>
    <w:rsid w:val="00C523DB"/>
    <w:rsid w:val="00C67560"/>
    <w:rsid w:val="00C92C43"/>
    <w:rsid w:val="00C94D18"/>
    <w:rsid w:val="00CA4B09"/>
    <w:rsid w:val="00CE73A0"/>
    <w:rsid w:val="00CF5850"/>
    <w:rsid w:val="00D33D33"/>
    <w:rsid w:val="00D50896"/>
    <w:rsid w:val="00D51E1C"/>
    <w:rsid w:val="00D872A9"/>
    <w:rsid w:val="00D92ED5"/>
    <w:rsid w:val="00DA4E53"/>
    <w:rsid w:val="00DA6A34"/>
    <w:rsid w:val="00DD5280"/>
    <w:rsid w:val="00DD680E"/>
    <w:rsid w:val="00DF55DA"/>
    <w:rsid w:val="00E03409"/>
    <w:rsid w:val="00E25186"/>
    <w:rsid w:val="00E27176"/>
    <w:rsid w:val="00E321EA"/>
    <w:rsid w:val="00E35639"/>
    <w:rsid w:val="00E63CDE"/>
    <w:rsid w:val="00E80E62"/>
    <w:rsid w:val="00E83027"/>
    <w:rsid w:val="00E86C18"/>
    <w:rsid w:val="00EB4E1A"/>
    <w:rsid w:val="00EB52DE"/>
    <w:rsid w:val="00ED7B7B"/>
    <w:rsid w:val="00EF2F3A"/>
    <w:rsid w:val="00EF321C"/>
    <w:rsid w:val="00EF781A"/>
    <w:rsid w:val="00F0486B"/>
    <w:rsid w:val="00F106BD"/>
    <w:rsid w:val="00F15116"/>
    <w:rsid w:val="00F55411"/>
    <w:rsid w:val="00F95374"/>
    <w:rsid w:val="00FA5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7E04"/>
  <w15:docId w15:val="{9047A54B-173B-4768-B2D6-AD63DC3A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70FD"/>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4AE1"/>
    <w:pPr>
      <w:spacing w:after="0"/>
      <w:ind w:left="720"/>
      <w:jc w:val="both"/>
    </w:pPr>
    <w:rPr>
      <w:rFonts w:ascii="Garamond" w:eastAsia="Calibri" w:hAnsi="Garamond" w:cs="Times New Roman"/>
      <w:sz w:val="24"/>
      <w:lang w:eastAsia="it-IT"/>
    </w:rPr>
  </w:style>
  <w:style w:type="paragraph" w:styleId="Corpotesto">
    <w:name w:val="Body Text"/>
    <w:aliases w:val="heading_txt,bodytxy2"/>
    <w:basedOn w:val="Normale"/>
    <w:link w:val="CorpotestoCarattere"/>
    <w:semiHidden/>
    <w:rsid w:val="00771C92"/>
    <w:pPr>
      <w:tabs>
        <w:tab w:val="left" w:pos="993"/>
      </w:tabs>
      <w:spacing w:after="0" w:line="240" w:lineRule="auto"/>
      <w:ind w:right="414"/>
      <w:jc w:val="both"/>
    </w:pPr>
    <w:rPr>
      <w:rFonts w:ascii="Times New Roman" w:eastAsia="Times New Roman" w:hAnsi="Times New Roman" w:cs="Times New Roman"/>
      <w:sz w:val="24"/>
      <w:szCs w:val="20"/>
      <w:lang w:eastAsia="it-IT"/>
    </w:rPr>
  </w:style>
  <w:style w:type="character" w:customStyle="1" w:styleId="CorpotestoCarattere">
    <w:name w:val="Corpo testo Carattere"/>
    <w:aliases w:val="heading_txt Carattere,bodytxy2 Carattere"/>
    <w:basedOn w:val="Carpredefinitoparagrafo"/>
    <w:link w:val="Corpotesto"/>
    <w:semiHidden/>
    <w:rsid w:val="00771C92"/>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4B1596"/>
    <w:rPr>
      <w:sz w:val="16"/>
      <w:szCs w:val="16"/>
    </w:rPr>
  </w:style>
  <w:style w:type="paragraph" w:styleId="Testocommento">
    <w:name w:val="annotation text"/>
    <w:basedOn w:val="Normale"/>
    <w:link w:val="TestocommentoCarattere"/>
    <w:uiPriority w:val="99"/>
    <w:unhideWhenUsed/>
    <w:rsid w:val="004B15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4B1596"/>
    <w:rPr>
      <w:sz w:val="20"/>
      <w:szCs w:val="20"/>
    </w:rPr>
  </w:style>
  <w:style w:type="paragraph" w:styleId="Soggettocommento">
    <w:name w:val="annotation subject"/>
    <w:basedOn w:val="Testocommento"/>
    <w:next w:val="Testocommento"/>
    <w:link w:val="SoggettocommentoCarattere"/>
    <w:uiPriority w:val="99"/>
    <w:semiHidden/>
    <w:unhideWhenUsed/>
    <w:rsid w:val="004B1596"/>
    <w:rPr>
      <w:b/>
      <w:bCs/>
    </w:rPr>
  </w:style>
  <w:style w:type="character" w:customStyle="1" w:styleId="SoggettocommentoCarattere">
    <w:name w:val="Soggetto commento Carattere"/>
    <w:basedOn w:val="TestocommentoCarattere"/>
    <w:link w:val="Soggettocommento"/>
    <w:uiPriority w:val="99"/>
    <w:semiHidden/>
    <w:rsid w:val="004B1596"/>
    <w:rPr>
      <w:b/>
      <w:bCs/>
      <w:sz w:val="20"/>
      <w:szCs w:val="20"/>
    </w:rPr>
  </w:style>
  <w:style w:type="paragraph" w:styleId="Testofumetto">
    <w:name w:val="Balloon Text"/>
    <w:basedOn w:val="Normale"/>
    <w:link w:val="TestofumettoCarattere"/>
    <w:uiPriority w:val="99"/>
    <w:semiHidden/>
    <w:unhideWhenUsed/>
    <w:rsid w:val="004B15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1596"/>
    <w:rPr>
      <w:rFonts w:ascii="Tahoma" w:hAnsi="Tahoma" w:cs="Tahoma"/>
      <w:sz w:val="16"/>
      <w:szCs w:val="16"/>
    </w:rPr>
  </w:style>
  <w:style w:type="paragraph" w:styleId="Intestazione">
    <w:name w:val="header"/>
    <w:basedOn w:val="Normale"/>
    <w:link w:val="IntestazioneCarattere"/>
    <w:uiPriority w:val="99"/>
    <w:unhideWhenUsed/>
    <w:rsid w:val="007808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08D5"/>
  </w:style>
  <w:style w:type="paragraph" w:styleId="Pidipagina">
    <w:name w:val="footer"/>
    <w:basedOn w:val="Normale"/>
    <w:link w:val="PidipaginaCarattere"/>
    <w:uiPriority w:val="99"/>
    <w:unhideWhenUsed/>
    <w:rsid w:val="007808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08D5"/>
  </w:style>
  <w:style w:type="paragraph" w:styleId="Revisione">
    <w:name w:val="Revision"/>
    <w:hidden/>
    <w:uiPriority w:val="99"/>
    <w:semiHidden/>
    <w:rsid w:val="006224F5"/>
    <w:pPr>
      <w:spacing w:after="0" w:line="240" w:lineRule="auto"/>
    </w:pPr>
  </w:style>
  <w:style w:type="character" w:customStyle="1" w:styleId="Titolo1Carattere">
    <w:name w:val="Titolo 1 Carattere"/>
    <w:basedOn w:val="Carpredefinitoparagrafo"/>
    <w:link w:val="Titolo1"/>
    <w:uiPriority w:val="9"/>
    <w:rsid w:val="003070FD"/>
    <w:rPr>
      <w:rFonts w:eastAsiaTheme="majorEastAsia" w:cstheme="majorBidi"/>
      <w:b/>
      <w:sz w:val="24"/>
      <w:szCs w:val="32"/>
    </w:rPr>
  </w:style>
  <w:style w:type="table" w:styleId="Grigliatabella">
    <w:name w:val="Table Grid"/>
    <w:basedOn w:val="Tabellanormale"/>
    <w:uiPriority w:val="59"/>
    <w:rsid w:val="0030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4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9E9F-0C33-4D79-A385-81C755E0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4128</Words>
  <Characters>23532</Characters>
  <Application>Microsoft Office Word</Application>
  <DocSecurity>8</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Sassi</dc:creator>
  <cp:lastModifiedBy>Eleonora Altea Vailati</cp:lastModifiedBy>
  <cp:revision>22</cp:revision>
  <dcterms:created xsi:type="dcterms:W3CDTF">2022-12-06T13:20:00Z</dcterms:created>
  <dcterms:modified xsi:type="dcterms:W3CDTF">2022-12-19T09:16:00Z</dcterms:modified>
</cp:coreProperties>
</file>