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0779A07E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</w:t>
      </w:r>
      <w:r w:rsidR="00386D09">
        <w:rPr>
          <w:rFonts w:eastAsia="Times New Roman" w:cstheme="minorHAnsi"/>
          <w:b/>
          <w:sz w:val="24"/>
          <w:szCs w:val="24"/>
          <w:lang w:eastAsia="it-IT"/>
        </w:rPr>
        <w:t>s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Onlus</w:t>
      </w:r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6098ABBC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5610232B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3F838CB4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</w:t>
      </w:r>
      <w:proofErr w:type="gramStart"/>
      <w:r w:rsidRPr="004257A2">
        <w:rPr>
          <w:rFonts w:eastAsia="Times New Roman" w:cstheme="minorHAnsi"/>
          <w:b/>
          <w:sz w:val="24"/>
          <w:szCs w:val="24"/>
          <w:lang w:eastAsia="it-IT"/>
        </w:rPr>
        <w:t>72 ,</w:t>
      </w:r>
      <w:proofErr w:type="gramEnd"/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dpr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13B62E88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F23E28F" w14:textId="3763029C" w:rsidR="000B1377" w:rsidRDefault="000B1377">
      <w:pPr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br w:type="page"/>
      </w:r>
    </w:p>
    <w:p w14:paraId="65CB2918" w14:textId="2555D66B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ONLUS iscritte all'anagrafe unica presso il Ministero delle Finanze - A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genzia Regionale delle Entrate 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10 comma 1 lett. a)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e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all’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11 del d.lgs. n. 460/1997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4EC979B7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6C7D95">
        <w:rPr>
          <w:rFonts w:eastAsia="Times New Roman" w:cstheme="minorHAnsi"/>
          <w:sz w:val="20"/>
          <w:szCs w:val="20"/>
          <w:lang w:eastAsia="it-IT"/>
        </w:rPr>
        <w:t>ricorso</w:t>
      </w:r>
      <w:r w:rsidR="000A7740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E3B3972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F41">
          <w:rPr>
            <w:noProof/>
          </w:rPr>
          <w:t>1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A7740"/>
    <w:rsid w:val="000B1377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86D09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622A0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C7D95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0AD78"/>
  <w15:docId w15:val="{C69FA48F-E4F4-4A17-A67E-7B50A853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0A7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3889-03C9-4D91-8A0A-4578D76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5</cp:revision>
  <cp:lastPrinted>2021-12-03T09:29:00Z</cp:lastPrinted>
  <dcterms:created xsi:type="dcterms:W3CDTF">2021-12-14T10:49:00Z</dcterms:created>
  <dcterms:modified xsi:type="dcterms:W3CDTF">2021-12-14T10:54:00Z</dcterms:modified>
</cp:coreProperties>
</file>