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D0080" w14:textId="77777777" w:rsidR="007D6D32" w:rsidRDefault="00484088">
      <w:pPr>
        <w:widowControl w:val="0"/>
        <w:tabs>
          <w:tab w:val="left" w:pos="7501"/>
        </w:tabs>
        <w:spacing w:before="120" w:after="120" w:line="360" w:lineRule="auto"/>
        <w:jc w:val="both"/>
        <w:rPr>
          <w:rFonts w:ascii="Calibri" w:eastAsia="Calibri" w:hAnsi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/>
          <w:b/>
          <w:sz w:val="22"/>
          <w:szCs w:val="22"/>
        </w:rPr>
        <w:t xml:space="preserve">Denominazione dell’impresa </w:t>
      </w:r>
      <w:r>
        <w:rPr>
          <w:rFonts w:ascii="Calibri" w:eastAsia="Calibri" w:hAnsi="Calibri"/>
          <w:sz w:val="22"/>
          <w:szCs w:val="22"/>
        </w:rPr>
        <w:t>_______________________________________________________________</w:t>
      </w:r>
    </w:p>
    <w:p w14:paraId="41B8E666" w14:textId="77777777" w:rsidR="007D6D32" w:rsidRDefault="00484088">
      <w:pPr>
        <w:widowControl w:val="0"/>
        <w:spacing w:before="120" w:after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Sede: via/piazza__________________________________________________________________________</w:t>
      </w:r>
    </w:p>
    <w:p w14:paraId="6D6B9DDC" w14:textId="77777777" w:rsidR="007D6D32" w:rsidRDefault="00484088">
      <w:pPr>
        <w:widowControl w:val="0"/>
        <w:spacing w:before="120" w:after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C.A.P.______________Città________________________________prov._________</w:t>
      </w:r>
    </w:p>
    <w:p w14:paraId="5493F3B6" w14:textId="77777777" w:rsidR="007D6D32" w:rsidRDefault="00484088">
      <w:pPr>
        <w:widowControl w:val="0"/>
        <w:spacing w:before="120" w:after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Codice Fiscale____________________________________________________________________________</w:t>
      </w:r>
    </w:p>
    <w:p w14:paraId="4AF97172" w14:textId="77777777" w:rsidR="007D6D32" w:rsidRDefault="00484088">
      <w:pPr>
        <w:widowControl w:val="0"/>
        <w:spacing w:before="120" w:after="120" w:line="360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Il/la sottoscritto/a ____________________________ nato/a </w:t>
      </w:r>
      <w:proofErr w:type="spellStart"/>
      <w:r>
        <w:rPr>
          <w:rFonts w:ascii="Calibri" w:eastAsia="Calibri" w:hAnsi="Calibri"/>
          <w:sz w:val="22"/>
          <w:szCs w:val="22"/>
        </w:rPr>
        <w:t>a</w:t>
      </w:r>
      <w:proofErr w:type="spellEnd"/>
      <w:r>
        <w:rPr>
          <w:rFonts w:ascii="Calibri" w:eastAsia="Calibri" w:hAnsi="Calibri"/>
          <w:sz w:val="22"/>
          <w:szCs w:val="22"/>
        </w:rPr>
        <w:t xml:space="preserve"> __________________________il __________ residente in _____________________________ titolare della seguente carica _____________________ nell’impresa sopra indicata</w:t>
      </w:r>
    </w:p>
    <w:p w14:paraId="695CFB55" w14:textId="77777777" w:rsidR="00445915" w:rsidRDefault="00484088" w:rsidP="00445915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6677B973" w14:textId="77777777" w:rsidR="00445915" w:rsidRDefault="00445915" w:rsidP="00445915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CF62CEE" w14:textId="2F22D5FB" w:rsidR="007D6D32" w:rsidRDefault="00484088" w:rsidP="00445915">
      <w:pPr>
        <w:widowControl w:val="0"/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DICHIARA</w:t>
      </w:r>
    </w:p>
    <w:p w14:paraId="4B2682C6" w14:textId="77777777" w:rsidR="007D6D32" w:rsidRDefault="00484088" w:rsidP="00445915">
      <w:pPr>
        <w:widowControl w:val="0"/>
        <w:spacing w:after="20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ai sensi del comma 2 dell’art. 47 del D.P.R. 445/2000</w:t>
      </w:r>
    </w:p>
    <w:p w14:paraId="1F73B761" w14:textId="77777777" w:rsidR="007D6D32" w:rsidRDefault="004840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che nei propri confronti NON sussistono cause di divieto, di decadenza, di sospensione previste dall'art. 67 del medesimo D. Lgs. 06/09/2011, n. 159 o tentativi di infiltrazione mafiosa di cui all’art. 84, comma 4 e art. 91 del Codice (c.d. Codice delle leggi antimafia);</w:t>
      </w:r>
    </w:p>
    <w:p w14:paraId="354EC8B9" w14:textId="77777777" w:rsidR="007D6D32" w:rsidRDefault="004840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di NON essere sottoposto a misure di prevenzione disposte dall'Autorità giudiziaria previste dalla legge 27 dicembre 1956, n. 1423, dalla legge 31 maggio 1965, n. 575 e successive modificazioni, fatti salvi gli effetti della riabilitazione;</w:t>
      </w:r>
    </w:p>
    <w:p w14:paraId="2A773BCC" w14:textId="77777777" w:rsidR="007D6D32" w:rsidRDefault="004840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di NON essere destinatario di sentenze di condanna passate in giudicato o di decreti penali di condanna divenute irrevocabili o di sentenze di applicazione della pena su richiesta ai sensi dell'articolo 444 del codice di procedura penale per reati gravi in danno dello Stato o della Unione Europea, per reati che incidono sulla </w:t>
      </w:r>
      <w:proofErr w:type="spellStart"/>
      <w:r>
        <w:rPr>
          <w:rFonts w:ascii="Calibri" w:eastAsia="Calibri" w:hAnsi="Calibri"/>
        </w:rPr>
        <w:t>moralita</w:t>
      </w:r>
      <w:proofErr w:type="spellEnd"/>
      <w:r>
        <w:rPr>
          <w:rFonts w:ascii="Calibri" w:eastAsia="Calibri" w:hAnsi="Calibri"/>
        </w:rPr>
        <w:t>̀ professionale, per reati di partecipazione a un’organizzazione criminale, corruzione, frode, riciclaggio e per reati in danno dell’ambiente;</w:t>
      </w:r>
    </w:p>
    <w:p w14:paraId="3B3DCBBD" w14:textId="77777777" w:rsidR="007D6D32" w:rsidRDefault="0048408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280" w:line="259" w:lineRule="auto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di NON versare in stato di interdizione legale o interdizione temporanea dagli uffici direttivi delle persone giuridiche e delle imprese ovvero di interdizione dai pubblici uffici perpetua o di durata superiore a tre anni, salvi gli effetti della riabilitazione.</w:t>
      </w:r>
    </w:p>
    <w:p w14:paraId="2C81E4DD" w14:textId="083CBAEC" w:rsidR="007D6D32" w:rsidRDefault="00484088">
      <w:pPr>
        <w:widowControl w:val="0"/>
        <w:spacing w:after="20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Il/la sottoscritto/a dichiara inoltre di essere informato/a, ai sensi 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n. 196/2003 (codice in </w:t>
      </w: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materia di protezione di dati personali) e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101/2018 che i dati personali raccolti saranno trattati, anche con strumenti informatici, esclusivamente nell’ambito del procedimento per il quale la presente di</w:t>
      </w:r>
      <w:r w:rsidR="00445915">
        <w:rPr>
          <w:rFonts w:ascii="Arial" w:eastAsia="Arial" w:hAnsi="Arial" w:cs="Arial"/>
          <w:b/>
          <w:sz w:val="20"/>
          <w:szCs w:val="20"/>
        </w:rPr>
        <w:t>c</w:t>
      </w:r>
      <w:r>
        <w:rPr>
          <w:rFonts w:ascii="Arial" w:eastAsia="Arial" w:hAnsi="Arial" w:cs="Arial"/>
          <w:b/>
          <w:sz w:val="20"/>
          <w:szCs w:val="20"/>
        </w:rPr>
        <w:t>hiarazione viene resa.</w:t>
      </w:r>
    </w:p>
    <w:p w14:paraId="3F410C2E" w14:textId="77777777" w:rsidR="007D6D32" w:rsidRDefault="00484088">
      <w:pPr>
        <w:widowControl w:val="0"/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Data </w:t>
      </w:r>
    </w:p>
    <w:p w14:paraId="3D7D0DF6" w14:textId="77777777" w:rsidR="007D6D32" w:rsidRDefault="00484088">
      <w:pPr>
        <w:spacing w:line="240" w:lineRule="auto"/>
        <w:ind w:left="8080" w:right="-568" w:hanging="5103"/>
        <w:jc w:val="center"/>
        <w:rPr>
          <w:rFonts w:ascii="Calibri" w:eastAsia="Calibri" w:hAnsi="Calibri"/>
          <w:i/>
          <w:sz w:val="23"/>
          <w:szCs w:val="23"/>
        </w:rPr>
      </w:pPr>
      <w:r>
        <w:rPr>
          <w:rFonts w:ascii="Calibri" w:eastAsia="Calibri" w:hAnsi="Calibri"/>
          <w:i/>
          <w:sz w:val="23"/>
          <w:szCs w:val="23"/>
        </w:rPr>
        <w:t>Firma</w:t>
      </w:r>
    </w:p>
    <w:p w14:paraId="018D7AA0" w14:textId="77777777" w:rsidR="007D6D32" w:rsidRDefault="007D6D32">
      <w:pPr>
        <w:spacing w:line="240" w:lineRule="auto"/>
        <w:rPr>
          <w:rFonts w:ascii="Calibri" w:eastAsia="Calibri" w:hAnsi="Calibri"/>
          <w:sz w:val="23"/>
          <w:szCs w:val="23"/>
        </w:rPr>
      </w:pPr>
    </w:p>
    <w:p w14:paraId="2BA600F3" w14:textId="77777777" w:rsidR="007D6D32" w:rsidRDefault="007D6D32">
      <w:pPr>
        <w:pBdr>
          <w:bottom w:val="single" w:sz="12" w:space="1" w:color="auto"/>
        </w:pBdr>
        <w:spacing w:line="276" w:lineRule="auto"/>
        <w:jc w:val="both"/>
        <w:rPr>
          <w:rFonts w:ascii="Calibri" w:eastAsia="Calibri" w:hAnsi="Calibri"/>
        </w:rPr>
      </w:pPr>
    </w:p>
    <w:p w14:paraId="4EAAD432" w14:textId="77777777" w:rsidR="00445915" w:rsidRDefault="00445915">
      <w:pPr>
        <w:widowControl w:val="0"/>
        <w:spacing w:after="200" w:line="276" w:lineRule="auto"/>
        <w:ind w:right="1133"/>
        <w:jc w:val="right"/>
        <w:rPr>
          <w:rFonts w:ascii="Arial" w:eastAsia="Arial" w:hAnsi="Arial" w:cs="Arial"/>
          <w:b/>
          <w:sz w:val="20"/>
          <w:szCs w:val="20"/>
        </w:rPr>
      </w:pPr>
    </w:p>
    <w:p w14:paraId="037ED70D" w14:textId="77777777" w:rsidR="00445915" w:rsidRDefault="00445915">
      <w:pPr>
        <w:widowControl w:val="0"/>
        <w:spacing w:after="200" w:line="276" w:lineRule="auto"/>
        <w:ind w:right="1133"/>
        <w:jc w:val="right"/>
        <w:rPr>
          <w:rFonts w:ascii="Arial" w:eastAsia="Arial" w:hAnsi="Arial" w:cs="Arial"/>
          <w:b/>
          <w:sz w:val="20"/>
          <w:szCs w:val="20"/>
        </w:rPr>
      </w:pPr>
    </w:p>
    <w:p w14:paraId="729ECFB4" w14:textId="77777777" w:rsidR="007D6D32" w:rsidRDefault="00484088">
      <w:pPr>
        <w:widowControl w:val="0"/>
        <w:spacing w:after="200" w:line="276" w:lineRule="auto"/>
        <w:jc w:val="both"/>
        <w:rPr>
          <w:rFonts w:ascii="Calibri" w:eastAsia="Calibri" w:hAnsi="Calibri"/>
          <w:b/>
          <w:i/>
          <w:sz w:val="22"/>
          <w:szCs w:val="22"/>
        </w:rPr>
      </w:pPr>
      <w:r>
        <w:rPr>
          <w:rFonts w:ascii="Calibri" w:eastAsia="Calibri" w:hAnsi="Calibri"/>
          <w:i/>
          <w:sz w:val="28"/>
          <w:szCs w:val="28"/>
        </w:rPr>
        <w:t>*</w:t>
      </w:r>
      <w:r>
        <w:rPr>
          <w:rFonts w:ascii="Calibri" w:eastAsia="Calibri" w:hAnsi="Calibri"/>
          <w:i/>
          <w:sz w:val="22"/>
          <w:szCs w:val="22"/>
        </w:rPr>
        <w:t xml:space="preserve">: </w:t>
      </w:r>
      <w:r>
        <w:rPr>
          <w:rFonts w:ascii="Calibri" w:eastAsia="Calibri" w:hAnsi="Calibri"/>
          <w:b/>
          <w:i/>
          <w:sz w:val="22"/>
          <w:szCs w:val="22"/>
        </w:rPr>
        <w:t>nel caso in cui il legale rappresentante</w:t>
      </w:r>
      <w:r>
        <w:rPr>
          <w:rFonts w:ascii="Calibri" w:eastAsia="Calibri" w:hAnsi="Calibri"/>
          <w:b/>
          <w:i/>
          <w:color w:val="FF0000"/>
          <w:sz w:val="22"/>
          <w:szCs w:val="22"/>
        </w:rPr>
        <w:t xml:space="preserve"> </w:t>
      </w:r>
      <w:r>
        <w:rPr>
          <w:rFonts w:ascii="Calibri" w:eastAsia="Calibri" w:hAnsi="Calibri"/>
          <w:b/>
          <w:i/>
          <w:sz w:val="22"/>
          <w:szCs w:val="22"/>
        </w:rPr>
        <w:t>non voglia dichiarare l’assenza di sentenze o decreti ovvero misure interdittive per conto di tutti i soggetti di cui al punto 10 della Domanda di contributo, ogni soggetto deve produrre la presente autocertificazione. Si fa riferimento alla tabella sottostante, per indicare in maniera più chiara i soggetti che dovranno rilasciare l’autocertificazione.</w:t>
      </w:r>
    </w:p>
    <w:tbl>
      <w:tblPr>
        <w:tblStyle w:val="a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6520"/>
      </w:tblGrid>
      <w:tr w:rsidR="007D6D32" w14:paraId="165652A4" w14:textId="77777777">
        <w:tc>
          <w:tcPr>
            <w:tcW w:w="10314" w:type="dxa"/>
            <w:gridSpan w:val="2"/>
          </w:tcPr>
          <w:p w14:paraId="51932DF1" w14:textId="77777777" w:rsidR="007D6D32" w:rsidRDefault="00484088">
            <w:pPr>
              <w:widowControl w:val="0"/>
              <w:tabs>
                <w:tab w:val="center" w:pos="4819"/>
                <w:tab w:val="right" w:pos="9638"/>
              </w:tabs>
              <w:spacing w:after="200" w:line="276" w:lineRule="auto"/>
              <w:jc w:val="both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I controlli antimafia ex art. 85 del </w:t>
            </w:r>
            <w:proofErr w:type="spellStart"/>
            <w:r>
              <w:rPr>
                <w:rFonts w:ascii="Calibri" w:eastAsia="Calibri" w:hAnsi="Calibri"/>
                <w:b/>
                <w:sz w:val="20"/>
                <w:szCs w:val="20"/>
              </w:rPr>
              <w:t>D.Lgs.</w:t>
            </w:r>
            <w:proofErr w:type="spellEnd"/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 159/2011 e </w:t>
            </w:r>
            <w:proofErr w:type="spellStart"/>
            <w:r>
              <w:rPr>
                <w:rFonts w:ascii="Calibri" w:eastAsia="Calibri" w:hAnsi="Calibri"/>
                <w:b/>
                <w:sz w:val="20"/>
                <w:szCs w:val="20"/>
              </w:rPr>
              <w:t>s.m.i.</w:t>
            </w:r>
            <w:proofErr w:type="spellEnd"/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 *(</w:t>
            </w:r>
            <w:r>
              <w:rPr>
                <w:rFonts w:ascii="Calibri" w:eastAsia="Calibri" w:hAnsi="Calibri"/>
                <w:b/>
                <w:i/>
                <w:sz w:val="20"/>
                <w:szCs w:val="20"/>
              </w:rPr>
              <w:t>vedi nota a margine sugli ulteriori controlli)</w:t>
            </w:r>
          </w:p>
        </w:tc>
      </w:tr>
      <w:tr w:rsidR="007D6D32" w14:paraId="72476884" w14:textId="77777777">
        <w:tc>
          <w:tcPr>
            <w:tcW w:w="3794" w:type="dxa"/>
          </w:tcPr>
          <w:p w14:paraId="08AD1A20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Impresa individuale</w:t>
            </w:r>
          </w:p>
        </w:tc>
        <w:tc>
          <w:tcPr>
            <w:tcW w:w="6520" w:type="dxa"/>
          </w:tcPr>
          <w:p w14:paraId="73CFE81B" w14:textId="77777777" w:rsidR="007D6D32" w:rsidRDefault="0048408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Titolare dell’impresa </w:t>
            </w:r>
          </w:p>
          <w:p w14:paraId="0A0853A4" w14:textId="77777777" w:rsidR="007D6D32" w:rsidRDefault="00484088">
            <w:pPr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direttore tecnico (se previsto)  </w:t>
            </w:r>
          </w:p>
          <w:p w14:paraId="7C7D698E" w14:textId="77777777" w:rsidR="007D6D32" w:rsidRDefault="007D6D32">
            <w:p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</w:tr>
      <w:tr w:rsidR="007D6D32" w14:paraId="09F15C5B" w14:textId="77777777">
        <w:tc>
          <w:tcPr>
            <w:tcW w:w="3794" w:type="dxa"/>
          </w:tcPr>
          <w:p w14:paraId="38817A94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Associazioni </w:t>
            </w:r>
          </w:p>
          <w:p w14:paraId="5A484586" w14:textId="77777777" w:rsidR="007D6D32" w:rsidRDefault="007D6D32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  <w:p w14:paraId="21A003A4" w14:textId="77777777" w:rsidR="007D6D32" w:rsidRDefault="007D6D32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6520" w:type="dxa"/>
          </w:tcPr>
          <w:p w14:paraId="12B87BE1" w14:textId="77777777" w:rsidR="007D6D32" w:rsidRDefault="00484088">
            <w:pPr>
              <w:widowControl w:val="0"/>
              <w:numPr>
                <w:ilvl w:val="0"/>
                <w:numId w:val="6"/>
              </w:numPr>
              <w:spacing w:after="200" w:line="240" w:lineRule="auto"/>
              <w:ind w:left="742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Legali rappresentanti</w:t>
            </w:r>
          </w:p>
          <w:p w14:paraId="4A751D49" w14:textId="77777777" w:rsidR="007D6D32" w:rsidRDefault="00484088">
            <w:pPr>
              <w:widowControl w:val="0"/>
              <w:numPr>
                <w:ilvl w:val="0"/>
                <w:numId w:val="6"/>
              </w:numPr>
              <w:spacing w:after="200" w:line="240" w:lineRule="auto"/>
              <w:ind w:left="742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membri del collegio dei revisori dei conti o sindacale (se previsti)</w:t>
            </w:r>
          </w:p>
        </w:tc>
      </w:tr>
      <w:tr w:rsidR="007D6D32" w14:paraId="57AD8906" w14:textId="77777777">
        <w:tc>
          <w:tcPr>
            <w:tcW w:w="3794" w:type="dxa"/>
          </w:tcPr>
          <w:p w14:paraId="0B70B294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Società di capitali o cooperative</w:t>
            </w:r>
          </w:p>
        </w:tc>
        <w:tc>
          <w:tcPr>
            <w:tcW w:w="6520" w:type="dxa"/>
          </w:tcPr>
          <w:p w14:paraId="7D7F8EFC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Legale rappresentante </w:t>
            </w:r>
          </w:p>
          <w:p w14:paraId="219D54BB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line="240" w:lineRule="auto"/>
              <w:ind w:right="-108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Amministratori (presidente del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CdA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/amministratore delegato, consiglieri)</w:t>
            </w:r>
          </w:p>
          <w:p w14:paraId="2BC85517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3F750DF3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socio di maggioranza (nelle società con un numero di soci pari o inferiore a 4) </w:t>
            </w:r>
          </w:p>
          <w:p w14:paraId="08A4FEC5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socio (in caso di società unipersonale)</w:t>
            </w:r>
          </w:p>
          <w:p w14:paraId="3CCE76BA" w14:textId="77777777" w:rsidR="007D6D32" w:rsidRDefault="00484088">
            <w:pPr>
              <w:widowControl w:val="0"/>
              <w:numPr>
                <w:ilvl w:val="0"/>
                <w:numId w:val="11"/>
              </w:numPr>
              <w:spacing w:after="200" w:line="240" w:lineRule="auto"/>
              <w:ind w:right="175"/>
              <w:jc w:val="both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membri del collegio sindacale o, nei casi contemplati dall’ art. 2477 del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codice civile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 xml:space="preserve">, al sindaco, nonché ai soggetti che svolgono i compiti di vigilanza di cui all’art. 6, comma 1, lettera b) del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D.Lgs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 231/2001</w:t>
            </w:r>
          </w:p>
        </w:tc>
      </w:tr>
      <w:tr w:rsidR="007D6D32" w14:paraId="49EE0F2D" w14:textId="77777777">
        <w:tc>
          <w:tcPr>
            <w:tcW w:w="3794" w:type="dxa"/>
          </w:tcPr>
          <w:p w14:paraId="376E81A6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Società semplice e in nome collettivo</w:t>
            </w:r>
          </w:p>
        </w:tc>
        <w:tc>
          <w:tcPr>
            <w:tcW w:w="6520" w:type="dxa"/>
          </w:tcPr>
          <w:p w14:paraId="2570884F" w14:textId="77777777" w:rsidR="007D6D32" w:rsidRDefault="0048408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tutti i soci</w:t>
            </w:r>
          </w:p>
          <w:p w14:paraId="692A11B8" w14:textId="77777777" w:rsidR="007D6D32" w:rsidRDefault="00484088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0DF6A394" w14:textId="77777777" w:rsidR="007D6D32" w:rsidRDefault="00484088">
            <w:pPr>
              <w:widowControl w:val="0"/>
              <w:numPr>
                <w:ilvl w:val="0"/>
                <w:numId w:val="12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membri del collegio sindacale (se previsti)</w:t>
            </w:r>
          </w:p>
        </w:tc>
      </w:tr>
      <w:tr w:rsidR="007D6D32" w14:paraId="28644EBA" w14:textId="77777777">
        <w:tc>
          <w:tcPr>
            <w:tcW w:w="3794" w:type="dxa"/>
          </w:tcPr>
          <w:p w14:paraId="4CC903D8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Società in accomandita semplice</w:t>
            </w:r>
          </w:p>
        </w:tc>
        <w:tc>
          <w:tcPr>
            <w:tcW w:w="6520" w:type="dxa"/>
          </w:tcPr>
          <w:p w14:paraId="56A54EC8" w14:textId="77777777" w:rsidR="007D6D32" w:rsidRDefault="0048408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soci accomandatari</w:t>
            </w:r>
          </w:p>
          <w:p w14:paraId="1ECC3C47" w14:textId="77777777" w:rsidR="007D6D32" w:rsidRDefault="00484088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1C313FAB" w14:textId="77777777" w:rsidR="007D6D32" w:rsidRDefault="00484088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membri del collegio sindacale (se previsti)</w:t>
            </w:r>
          </w:p>
        </w:tc>
      </w:tr>
      <w:tr w:rsidR="007D6D32" w14:paraId="5FDEC443" w14:textId="77777777">
        <w:trPr>
          <w:trHeight w:val="904"/>
        </w:trPr>
        <w:tc>
          <w:tcPr>
            <w:tcW w:w="3794" w:type="dxa"/>
          </w:tcPr>
          <w:p w14:paraId="2B2CF39D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lastRenderedPageBreak/>
              <w:t>Società estere con sede secondaria in Italia</w:t>
            </w:r>
          </w:p>
        </w:tc>
        <w:tc>
          <w:tcPr>
            <w:tcW w:w="6520" w:type="dxa"/>
          </w:tcPr>
          <w:p w14:paraId="768A90CB" w14:textId="77777777" w:rsidR="007D6D32" w:rsidRDefault="0048408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coloro che le rappresentano stabilmente in Italia</w:t>
            </w:r>
          </w:p>
          <w:p w14:paraId="3CE1B5E1" w14:textId="77777777" w:rsidR="007D6D32" w:rsidRDefault="0048408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3A0B5593" w14:textId="77777777" w:rsidR="007D6D32" w:rsidRDefault="0048408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membri del collegio sindacale (se previsti)</w:t>
            </w:r>
          </w:p>
        </w:tc>
      </w:tr>
      <w:tr w:rsidR="007D6D32" w14:paraId="176DEC4A" w14:textId="77777777">
        <w:trPr>
          <w:trHeight w:val="1198"/>
        </w:trPr>
        <w:tc>
          <w:tcPr>
            <w:tcW w:w="3794" w:type="dxa"/>
          </w:tcPr>
          <w:p w14:paraId="001C32B5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Società estere prive di sede secondaria con rappresentanza stabile in Italia</w:t>
            </w:r>
          </w:p>
        </w:tc>
        <w:tc>
          <w:tcPr>
            <w:tcW w:w="6520" w:type="dxa"/>
          </w:tcPr>
          <w:p w14:paraId="54D2009A" w14:textId="77777777" w:rsidR="007D6D32" w:rsidRDefault="0048408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Coloro che esercitano poteri di amministrazione (presidente del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CdA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>/amministratore   delegato, consiglieri) rappresentanza o direzione dell’impresa</w:t>
            </w:r>
          </w:p>
        </w:tc>
      </w:tr>
      <w:tr w:rsidR="007D6D32" w14:paraId="2F496AB2" w14:textId="77777777">
        <w:trPr>
          <w:trHeight w:val="1198"/>
        </w:trPr>
        <w:tc>
          <w:tcPr>
            <w:tcW w:w="3794" w:type="dxa"/>
          </w:tcPr>
          <w:p w14:paraId="6F0E9AA9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520" w:type="dxa"/>
          </w:tcPr>
          <w:p w14:paraId="1E50460C" w14:textId="77777777" w:rsidR="007D6D32" w:rsidRDefault="004840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Soci persone fisiche delle società personali o di capitali che sono socie della società personale esaminata</w:t>
            </w:r>
          </w:p>
          <w:p w14:paraId="089C0F8E" w14:textId="77777777" w:rsidR="007D6D32" w:rsidRDefault="00484088">
            <w:pPr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660D8237" w14:textId="77777777" w:rsidR="007D6D32" w:rsidRDefault="00484088">
            <w:pPr>
              <w:widowControl w:val="0"/>
              <w:numPr>
                <w:ilvl w:val="0"/>
                <w:numId w:val="4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membri del collegio sindacale (se previsti)</w:t>
            </w:r>
          </w:p>
        </w:tc>
      </w:tr>
      <w:tr w:rsidR="007D6D32" w14:paraId="3E87F41A" w14:textId="77777777">
        <w:trPr>
          <w:trHeight w:val="1198"/>
        </w:trPr>
        <w:tc>
          <w:tcPr>
            <w:tcW w:w="3794" w:type="dxa"/>
          </w:tcPr>
          <w:p w14:paraId="2E8F0C07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 xml:space="preserve">Società di capitali anche consortili, per le società cooperative di consorzi cooperativi, per i consorzi con attività esterna </w:t>
            </w:r>
          </w:p>
        </w:tc>
        <w:tc>
          <w:tcPr>
            <w:tcW w:w="6520" w:type="dxa"/>
          </w:tcPr>
          <w:p w14:paraId="40CD2875" w14:textId="77777777" w:rsidR="007D6D32" w:rsidRDefault="0048408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legale rappresentante</w:t>
            </w:r>
          </w:p>
          <w:p w14:paraId="1995E806" w14:textId="77777777" w:rsidR="007D6D32" w:rsidRDefault="0048408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componenti organo di amministrazione (presidente del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CdA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/amministratore   delegato,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consiglieri)*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</w:t>
            </w:r>
          </w:p>
          <w:p w14:paraId="26F2E7A7" w14:textId="77777777" w:rsidR="007D6D32" w:rsidRDefault="0048408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4FADB15B" w14:textId="77777777" w:rsidR="007D6D32" w:rsidRDefault="00484088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membri del collegio sindacale (se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previsti)*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**</w:t>
            </w:r>
          </w:p>
          <w:p w14:paraId="5579D908" w14:textId="77777777" w:rsidR="007D6D32" w:rsidRDefault="00484088">
            <w:pPr>
              <w:widowControl w:val="0"/>
              <w:numPr>
                <w:ilvl w:val="0"/>
                <w:numId w:val="7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ciascuno dei consorziati </w:t>
            </w:r>
          </w:p>
        </w:tc>
      </w:tr>
      <w:tr w:rsidR="007D6D32" w14:paraId="3574B0AA" w14:textId="77777777">
        <w:trPr>
          <w:trHeight w:val="1198"/>
        </w:trPr>
        <w:tc>
          <w:tcPr>
            <w:tcW w:w="3794" w:type="dxa"/>
          </w:tcPr>
          <w:p w14:paraId="00AC6E61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Consorzi ex art. 2602 c.c. non aventi attività esterna e per i gruppi europei di interesse economico</w:t>
            </w:r>
          </w:p>
        </w:tc>
        <w:tc>
          <w:tcPr>
            <w:tcW w:w="6520" w:type="dxa"/>
          </w:tcPr>
          <w:p w14:paraId="7213260C" w14:textId="77777777" w:rsidR="007D6D32" w:rsidRDefault="004840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legale rappresentante</w:t>
            </w:r>
          </w:p>
          <w:p w14:paraId="63A79E02" w14:textId="77777777" w:rsidR="007D6D32" w:rsidRDefault="004840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eventuali componenti dell’organo di amministrazione (presidente del </w:t>
            </w:r>
            <w:proofErr w:type="spellStart"/>
            <w:r>
              <w:rPr>
                <w:rFonts w:ascii="Calibri" w:eastAsia="Calibri" w:hAnsi="Calibri"/>
                <w:sz w:val="20"/>
                <w:szCs w:val="20"/>
              </w:rPr>
              <w:t>CdA</w:t>
            </w:r>
            <w:proofErr w:type="spellEnd"/>
            <w:r>
              <w:rPr>
                <w:rFonts w:ascii="Calibri" w:eastAsia="Calibri" w:hAnsi="Calibri"/>
                <w:sz w:val="20"/>
                <w:szCs w:val="20"/>
              </w:rPr>
              <w:t xml:space="preserve">/amministratore   delegato,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consiglieri)*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</w:t>
            </w:r>
          </w:p>
          <w:p w14:paraId="30659DA7" w14:textId="77777777" w:rsidR="007D6D32" w:rsidRDefault="004840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455DCADC" w14:textId="77777777" w:rsidR="007D6D32" w:rsidRDefault="00484088">
            <w:pPr>
              <w:widowControl w:val="0"/>
              <w:numPr>
                <w:ilvl w:val="0"/>
                <w:numId w:val="5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imprenditori e società consorziate (e relativi legale rappresentante ed eventuali componenti dell’organo di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amministrazione)*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</w:t>
            </w:r>
          </w:p>
          <w:p w14:paraId="3A3C46CB" w14:textId="77777777" w:rsidR="007D6D32" w:rsidRDefault="00484088">
            <w:pPr>
              <w:widowControl w:val="0"/>
              <w:numPr>
                <w:ilvl w:val="0"/>
                <w:numId w:val="5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membri del collegio sindacale (se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previsti)*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**</w:t>
            </w:r>
          </w:p>
        </w:tc>
      </w:tr>
      <w:tr w:rsidR="007D6D32" w14:paraId="2CA82D86" w14:textId="77777777">
        <w:trPr>
          <w:trHeight w:val="1198"/>
        </w:trPr>
        <w:tc>
          <w:tcPr>
            <w:tcW w:w="3794" w:type="dxa"/>
          </w:tcPr>
          <w:p w14:paraId="58AA3835" w14:textId="77777777" w:rsidR="007D6D32" w:rsidRDefault="00484088">
            <w:pPr>
              <w:widowControl w:val="0"/>
              <w:spacing w:line="240" w:lineRule="auto"/>
              <w:rPr>
                <w:rFonts w:ascii="Calibri" w:eastAsia="Calibri" w:hAnsi="Calibri"/>
                <w:b/>
                <w:sz w:val="20"/>
                <w:szCs w:val="20"/>
              </w:rPr>
            </w:pPr>
            <w:r>
              <w:rPr>
                <w:rFonts w:ascii="Calibri" w:eastAsia="Calibri" w:hAnsi="Calibri"/>
                <w:b/>
                <w:sz w:val="20"/>
                <w:szCs w:val="20"/>
              </w:rPr>
              <w:t>Raggruppamenti temporanei di imprese</w:t>
            </w:r>
          </w:p>
        </w:tc>
        <w:tc>
          <w:tcPr>
            <w:tcW w:w="6520" w:type="dxa"/>
          </w:tcPr>
          <w:p w14:paraId="153B29EA" w14:textId="77777777" w:rsidR="007D6D32" w:rsidRDefault="0048408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tutte le imprese costituenti il Raggruppamento anche se aventi sede all’ estero, nonché le persone fisiche presenti al loro interno, come individuate per ciascuna tipologia di imprese e società</w:t>
            </w:r>
          </w:p>
          <w:p w14:paraId="19C3B5A0" w14:textId="77777777" w:rsidR="007D6D32" w:rsidRDefault="00484088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>direttore tecnico (se previsto)</w:t>
            </w:r>
          </w:p>
          <w:p w14:paraId="041B76C6" w14:textId="77777777" w:rsidR="007D6D32" w:rsidRDefault="00484088">
            <w:pPr>
              <w:widowControl w:val="0"/>
              <w:numPr>
                <w:ilvl w:val="0"/>
                <w:numId w:val="9"/>
              </w:numPr>
              <w:spacing w:after="200" w:line="240" w:lineRule="auto"/>
              <w:rPr>
                <w:rFonts w:ascii="Calibri" w:eastAsia="Calibri" w:hAnsi="Calibri"/>
                <w:sz w:val="20"/>
                <w:szCs w:val="20"/>
              </w:rPr>
            </w:pPr>
            <w:r>
              <w:rPr>
                <w:rFonts w:ascii="Calibri" w:eastAsia="Calibri" w:hAnsi="Calibri"/>
                <w:sz w:val="20"/>
                <w:szCs w:val="20"/>
              </w:rPr>
              <w:t xml:space="preserve">membri del collegio sindacale (se </w:t>
            </w:r>
            <w:proofErr w:type="gramStart"/>
            <w:r>
              <w:rPr>
                <w:rFonts w:ascii="Calibri" w:eastAsia="Calibri" w:hAnsi="Calibri"/>
                <w:sz w:val="20"/>
                <w:szCs w:val="20"/>
              </w:rPr>
              <w:t>previsti)*</w:t>
            </w:r>
            <w:proofErr w:type="gramEnd"/>
            <w:r>
              <w:rPr>
                <w:rFonts w:ascii="Calibri" w:eastAsia="Calibri" w:hAnsi="Calibri"/>
                <w:sz w:val="20"/>
                <w:szCs w:val="20"/>
              </w:rPr>
              <w:t>*</w:t>
            </w:r>
          </w:p>
        </w:tc>
      </w:tr>
    </w:tbl>
    <w:p w14:paraId="4AE72BDF" w14:textId="77777777" w:rsidR="007D6D32" w:rsidRDefault="007D6D32">
      <w:pPr>
        <w:spacing w:line="240" w:lineRule="auto"/>
        <w:rPr>
          <w:rFonts w:ascii="Trebuchet MS" w:eastAsia="Trebuchet MS" w:hAnsi="Trebuchet MS" w:cs="Trebuchet MS"/>
          <w:b/>
          <w:sz w:val="28"/>
          <w:szCs w:val="28"/>
        </w:rPr>
      </w:pPr>
    </w:p>
    <w:p w14:paraId="218ADAB6" w14:textId="77777777" w:rsidR="007D6D32" w:rsidRDefault="00484088">
      <w:pPr>
        <w:widowControl w:val="0"/>
        <w:tabs>
          <w:tab w:val="left" w:pos="1560"/>
        </w:tabs>
        <w:spacing w:after="200" w:line="276" w:lineRule="auto"/>
        <w:ind w:right="-143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*</w:t>
      </w:r>
      <w:r>
        <w:rPr>
          <w:rFonts w:ascii="Arial" w:eastAsia="Arial" w:hAnsi="Arial" w:cs="Arial"/>
          <w:b/>
          <w:sz w:val="20"/>
          <w:szCs w:val="20"/>
        </w:rPr>
        <w:t>Ulteriori controlli</w:t>
      </w:r>
      <w:r>
        <w:rPr>
          <w:rFonts w:ascii="Arial" w:eastAsia="Arial" w:hAnsi="Arial" w:cs="Arial"/>
          <w:sz w:val="20"/>
          <w:szCs w:val="20"/>
        </w:rPr>
        <w:t>: si precisa che i controlli antimafia sono effettuati anche sui</w:t>
      </w:r>
      <w:r>
        <w:rPr>
          <w:rFonts w:ascii="Arial" w:eastAsia="Arial" w:hAnsi="Arial" w:cs="Arial"/>
          <w:b/>
          <w:sz w:val="20"/>
          <w:szCs w:val="20"/>
        </w:rPr>
        <w:t xml:space="preserve"> procuratori e sui procuratori speciali </w:t>
      </w:r>
      <w:r>
        <w:rPr>
          <w:rFonts w:ascii="Arial" w:eastAsia="Arial" w:hAnsi="Arial" w:cs="Arial"/>
          <w:sz w:val="20"/>
          <w:szCs w:val="20"/>
        </w:rPr>
        <w:t xml:space="preserve">(che, sulla base dei poteri conferitigli, siano legittimati a partecipare alle procedure di affidamento di appalti pubblici di cui al </w:t>
      </w:r>
      <w:proofErr w:type="spellStart"/>
      <w:r>
        <w:rPr>
          <w:rFonts w:ascii="Arial" w:eastAsia="Arial" w:hAnsi="Arial" w:cs="Arial"/>
          <w:sz w:val="20"/>
          <w:szCs w:val="20"/>
        </w:rPr>
        <w:t>D.Lgs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50/2016, a stipulare i relativi contratti in caso di aggiudicazione </w:t>
      </w:r>
      <w:r>
        <w:rPr>
          <w:rFonts w:ascii="Arial" w:eastAsia="Arial" w:hAnsi="Arial" w:cs="Arial"/>
          <w:sz w:val="20"/>
          <w:szCs w:val="20"/>
          <w:u w:val="single"/>
        </w:rPr>
        <w:t>per i quali sia richiesta la documentazione antimafia</w:t>
      </w:r>
      <w:r>
        <w:rPr>
          <w:rFonts w:ascii="Arial" w:eastAsia="Arial" w:hAnsi="Arial" w:cs="Arial"/>
          <w:sz w:val="20"/>
          <w:szCs w:val="20"/>
        </w:rPr>
        <w:t xml:space="preserve"> e, comunque, più in generale, i procuratori che esercitano poteri che per la rilevanza sostanziale e lo spessore economico sono tali da impegnare sul piano decisionale e gestorio la società determinandone in qualsiasi modo le scelte o gli indirizzi)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nonché</w:t>
      </w:r>
      <w:r>
        <w:rPr>
          <w:rFonts w:ascii="Arial" w:eastAsia="Arial" w:hAnsi="Arial" w:cs="Arial"/>
          <w:b/>
          <w:sz w:val="20"/>
          <w:szCs w:val="20"/>
        </w:rPr>
        <w:t>, nei casi contemplati dall’art. art. 2477</w:t>
      </w:r>
      <w:r>
        <w:rPr>
          <w:rFonts w:ascii="Arial" w:eastAsia="Arial" w:hAnsi="Arial" w:cs="Arial"/>
          <w:sz w:val="20"/>
          <w:szCs w:val="20"/>
        </w:rPr>
        <w:t xml:space="preserve"> del c.c., </w:t>
      </w:r>
      <w:r>
        <w:rPr>
          <w:rFonts w:ascii="Arial" w:eastAsia="Arial" w:hAnsi="Arial" w:cs="Arial"/>
          <w:b/>
          <w:sz w:val="20"/>
          <w:szCs w:val="20"/>
        </w:rPr>
        <w:t>al sindaco</w:t>
      </w:r>
      <w:r>
        <w:rPr>
          <w:rFonts w:ascii="Arial" w:eastAsia="Arial" w:hAnsi="Arial" w:cs="Arial"/>
          <w:sz w:val="20"/>
          <w:szCs w:val="20"/>
        </w:rPr>
        <w:t xml:space="preserve">, nonché ai </w:t>
      </w:r>
      <w:r>
        <w:rPr>
          <w:rFonts w:ascii="Arial" w:eastAsia="Arial" w:hAnsi="Arial" w:cs="Arial"/>
          <w:b/>
          <w:sz w:val="20"/>
          <w:szCs w:val="20"/>
        </w:rPr>
        <w:t>soggetti che svolgono i compiti di vigilanza</w:t>
      </w:r>
      <w:r>
        <w:rPr>
          <w:rFonts w:ascii="Arial" w:eastAsia="Arial" w:hAnsi="Arial" w:cs="Arial"/>
          <w:sz w:val="20"/>
          <w:szCs w:val="20"/>
        </w:rPr>
        <w:t xml:space="preserve"> di cui all’art. 6, comma 1 , lett. b) del </w:t>
      </w:r>
      <w:proofErr w:type="spellStart"/>
      <w:r>
        <w:rPr>
          <w:rFonts w:ascii="Arial" w:eastAsia="Arial" w:hAnsi="Arial" w:cs="Arial"/>
          <w:sz w:val="20"/>
          <w:szCs w:val="20"/>
        </w:rPr>
        <w:t>D.Lgs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 8 giugno 2011, n. 231. </w:t>
      </w:r>
    </w:p>
    <w:p w14:paraId="66F543A5" w14:textId="77777777" w:rsidR="007D6D32" w:rsidRDefault="00484088">
      <w:pPr>
        <w:widowControl w:val="0"/>
        <w:tabs>
          <w:tab w:val="left" w:pos="1560"/>
        </w:tabs>
        <w:spacing w:after="200" w:line="276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**Per componenti del consiglio di amministrazione</w:t>
      </w:r>
      <w:r>
        <w:rPr>
          <w:rFonts w:ascii="Arial" w:eastAsia="Arial" w:hAnsi="Arial" w:cs="Arial"/>
          <w:sz w:val="20"/>
          <w:szCs w:val="20"/>
        </w:rPr>
        <w:t xml:space="preserve"> si intendono: presidente del C.d.A., Amministratore Delegato, Consiglieri.</w:t>
      </w:r>
    </w:p>
    <w:p w14:paraId="6A30EE60" w14:textId="77777777" w:rsidR="007D6D32" w:rsidRDefault="00484088">
      <w:pPr>
        <w:widowControl w:val="0"/>
        <w:tabs>
          <w:tab w:val="left" w:pos="1560"/>
        </w:tabs>
        <w:spacing w:after="200" w:line="276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*** </w:t>
      </w:r>
      <w:r>
        <w:rPr>
          <w:rFonts w:ascii="Arial" w:eastAsia="Arial" w:hAnsi="Arial" w:cs="Arial"/>
          <w:b/>
          <w:sz w:val="20"/>
          <w:szCs w:val="20"/>
        </w:rPr>
        <w:t>Per sindaci</w:t>
      </w:r>
      <w:r>
        <w:rPr>
          <w:rFonts w:ascii="Arial" w:eastAsia="Arial" w:hAnsi="Arial" w:cs="Arial"/>
          <w:sz w:val="20"/>
          <w:szCs w:val="20"/>
        </w:rPr>
        <w:t xml:space="preserve"> si intendono sia quelli effettivi che supplenti.</w:t>
      </w:r>
    </w:p>
    <w:p w14:paraId="7235C61E" w14:textId="77777777" w:rsidR="007D6D32" w:rsidRDefault="007D6D32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b/>
          <w:sz w:val="20"/>
          <w:szCs w:val="20"/>
        </w:rPr>
      </w:pPr>
    </w:p>
    <w:p w14:paraId="13FE66A9" w14:textId="77777777" w:rsidR="007D6D32" w:rsidRDefault="00484088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Concetto di “socio di maggioranza”</w:t>
      </w:r>
    </w:p>
    <w:p w14:paraId="21B51B51" w14:textId="77777777" w:rsidR="007D6D32" w:rsidRDefault="00484088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Per socio di maggioranza si intende “la persona fisica o giuridica che detiene la maggioranza relativa delle quote o azioni della società interessata”.</w:t>
      </w:r>
    </w:p>
    <w:p w14:paraId="3BE5B590" w14:textId="77777777" w:rsidR="007D6D32" w:rsidRDefault="00484088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Nel caso di più soci (es. 3 o 4) con la medesima percentuale di quote o azioni del capitale sociale della società interessata, non è richiesta alcuna documentazione relativa al socio di maggioranza.</w:t>
      </w:r>
    </w:p>
    <w:p w14:paraId="7673258F" w14:textId="77777777" w:rsidR="007D6D32" w:rsidRDefault="00484088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La documentazione dovrà essere prodotta, tuttavia, nel caso in cui i </w:t>
      </w:r>
      <w:r>
        <w:rPr>
          <w:rFonts w:ascii="Arial" w:eastAsia="Arial" w:hAnsi="Arial" w:cs="Arial"/>
          <w:b/>
          <w:sz w:val="20"/>
          <w:szCs w:val="20"/>
        </w:rPr>
        <w:t>due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soci</w:t>
      </w:r>
      <w:r>
        <w:rPr>
          <w:rFonts w:ascii="Arial" w:eastAsia="Arial" w:hAnsi="Arial" w:cs="Arial"/>
          <w:sz w:val="20"/>
          <w:szCs w:val="20"/>
        </w:rPr>
        <w:t xml:space="preserve"> (persone fisiche o giuridiche) della società interessata al rilascio della comunicazione o informazione antimafia siano ciascuno titolari di quote o azioni pari al </w:t>
      </w:r>
      <w:r>
        <w:rPr>
          <w:rFonts w:ascii="Arial" w:eastAsia="Arial" w:hAnsi="Arial" w:cs="Arial"/>
          <w:b/>
          <w:sz w:val="20"/>
          <w:szCs w:val="20"/>
        </w:rPr>
        <w:t>50%</w:t>
      </w:r>
      <w:r>
        <w:rPr>
          <w:rFonts w:ascii="Arial" w:eastAsia="Arial" w:hAnsi="Arial" w:cs="Arial"/>
          <w:sz w:val="20"/>
          <w:szCs w:val="20"/>
        </w:rPr>
        <w:t xml:space="preserve"> del capitale sociale o nel caso in cui uno dei </w:t>
      </w:r>
      <w:r>
        <w:rPr>
          <w:rFonts w:ascii="Arial" w:eastAsia="Arial" w:hAnsi="Arial" w:cs="Arial"/>
          <w:b/>
          <w:sz w:val="20"/>
          <w:szCs w:val="20"/>
        </w:rPr>
        <w:t>tre</w:t>
      </w:r>
      <w:r>
        <w:rPr>
          <w:rFonts w:ascii="Arial" w:eastAsia="Arial" w:hAnsi="Arial" w:cs="Arial"/>
          <w:sz w:val="20"/>
          <w:szCs w:val="20"/>
        </w:rPr>
        <w:t xml:space="preserve"> soci sia titolare del </w:t>
      </w:r>
      <w:r>
        <w:rPr>
          <w:rFonts w:ascii="Arial" w:eastAsia="Arial" w:hAnsi="Arial" w:cs="Arial"/>
          <w:b/>
          <w:sz w:val="20"/>
          <w:szCs w:val="20"/>
        </w:rPr>
        <w:t>50%</w:t>
      </w:r>
      <w:r>
        <w:rPr>
          <w:rFonts w:ascii="Arial" w:eastAsia="Arial" w:hAnsi="Arial" w:cs="Arial"/>
          <w:sz w:val="20"/>
          <w:szCs w:val="20"/>
        </w:rPr>
        <w:t xml:space="preserve"> delle quote o azioni.</w:t>
      </w:r>
    </w:p>
    <w:p w14:paraId="3A74CD65" w14:textId="77777777" w:rsidR="007D6D32" w:rsidRDefault="00484088">
      <w:pPr>
        <w:widowControl w:val="0"/>
        <w:spacing w:line="240" w:lineRule="auto"/>
        <w:ind w:right="-14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Ciò in coerenza con l’art. 91, comma 5 del </w:t>
      </w:r>
      <w:proofErr w:type="spellStart"/>
      <w:r>
        <w:rPr>
          <w:rFonts w:ascii="Arial" w:eastAsia="Arial" w:hAnsi="Arial" w:cs="Arial"/>
          <w:sz w:val="20"/>
          <w:szCs w:val="20"/>
        </w:rPr>
        <w:t>D.lgs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159/2011, la sentenza n. 4654 del 28/08/2012 del Consiglio di Stato Sez. V e la sentenza n. 24 del 06/11/2013 del Consiglio di Stato Adunanza Plenaria. </w:t>
      </w:r>
    </w:p>
    <w:p w14:paraId="2DF86BA4" w14:textId="77777777" w:rsidR="007D6D32" w:rsidRDefault="007D6D32">
      <w:pPr>
        <w:spacing w:line="240" w:lineRule="auto"/>
        <w:rPr>
          <w:rFonts w:ascii="Arial" w:eastAsia="Arial" w:hAnsi="Arial" w:cs="Arial"/>
          <w:sz w:val="20"/>
          <w:szCs w:val="20"/>
        </w:rPr>
      </w:pPr>
    </w:p>
    <w:p w14:paraId="2E464527" w14:textId="77777777" w:rsidR="007D6D32" w:rsidRDefault="007D6D32">
      <w:pPr>
        <w:rPr>
          <w:rFonts w:hint="eastAsia"/>
        </w:rPr>
      </w:pPr>
    </w:p>
    <w:sectPr w:rsidR="007D6D32">
      <w:headerReference w:type="default" r:id="rId8"/>
      <w:footerReference w:type="even" r:id="rId9"/>
      <w:footerReference w:type="default" r:id="rId10"/>
      <w:pgSz w:w="11906" w:h="16838"/>
      <w:pgMar w:top="568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EE25" w14:textId="77777777" w:rsidR="006766A7" w:rsidRDefault="00484088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3EDBD184" w14:textId="77777777" w:rsidR="006766A7" w:rsidRDefault="00484088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59732" w14:textId="77777777" w:rsidR="007D6D32" w:rsidRDefault="00484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eastAsia="Liberation Serif" w:cs="Liberation Serif"/>
      </w:rPr>
    </w:pPr>
    <w:r>
      <w:rPr>
        <w:rFonts w:eastAsia="Liberation Serif" w:cs="Liberation Serif"/>
      </w:rPr>
      <w:fldChar w:fldCharType="begin"/>
    </w:r>
    <w:r>
      <w:rPr>
        <w:rFonts w:eastAsia="Liberation Serif" w:cs="Liberation Serif"/>
      </w:rPr>
      <w:instrText>PAGE</w:instrText>
    </w:r>
    <w:r w:rsidR="00445915">
      <w:rPr>
        <w:rFonts w:eastAsia="Liberation Serif" w:cs="Liberation Serif"/>
      </w:rPr>
      <w:fldChar w:fldCharType="separate"/>
    </w:r>
    <w:r>
      <w:rPr>
        <w:rFonts w:eastAsia="Liberation Serif" w:cs="Liberation Serif"/>
      </w:rPr>
      <w:fldChar w:fldCharType="end"/>
    </w:r>
  </w:p>
  <w:p w14:paraId="28C60A8B" w14:textId="77777777" w:rsidR="007D6D32" w:rsidRDefault="007D6D3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eastAsia="Liberation Serif" w:cs="Liberation Seri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1F8B4" w14:textId="77777777" w:rsidR="007D6D32" w:rsidRDefault="00484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eastAsia="Liberation Serif" w:cs="Liberation Serif"/>
      </w:rPr>
    </w:pPr>
    <w:r>
      <w:rPr>
        <w:rFonts w:eastAsia="Liberation Serif" w:cs="Liberation Serif"/>
      </w:rPr>
      <w:fldChar w:fldCharType="begin"/>
    </w:r>
    <w:r>
      <w:rPr>
        <w:rFonts w:eastAsia="Liberation Serif" w:cs="Liberation Serif"/>
      </w:rPr>
      <w:instrText>PAGE</w:instrText>
    </w:r>
    <w:r>
      <w:rPr>
        <w:rFonts w:eastAsia="Liberation Serif" w:cs="Liberation Serif"/>
      </w:rPr>
      <w:fldChar w:fldCharType="separate"/>
    </w:r>
    <w:r>
      <w:rPr>
        <w:rFonts w:eastAsia="Liberation Serif" w:cs="Liberation Serif"/>
        <w:noProof/>
      </w:rPr>
      <w:t>1</w:t>
    </w:r>
    <w:r>
      <w:rPr>
        <w:rFonts w:eastAsia="Liberation Serif" w:cs="Liberation Serif"/>
      </w:rPr>
      <w:fldChar w:fldCharType="end"/>
    </w:r>
  </w:p>
  <w:p w14:paraId="1ABED521" w14:textId="77777777" w:rsidR="007D6D32" w:rsidRDefault="0048408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right="360"/>
      <w:rPr>
        <w:rFonts w:eastAsia="Liberation Serif" w:cs="Liberation Serif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5E7FEF" wp14:editId="305EE903">
          <wp:simplePos x="0" y="0"/>
          <wp:positionH relativeFrom="column">
            <wp:posOffset>2682910</wp:posOffset>
          </wp:positionH>
          <wp:positionV relativeFrom="paragraph">
            <wp:posOffset>-60295</wp:posOffset>
          </wp:positionV>
          <wp:extent cx="1054800" cy="54000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4800" cy="5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7A316" w14:textId="77777777" w:rsidR="006766A7" w:rsidRDefault="00484088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6986EE05" w14:textId="77777777" w:rsidR="006766A7" w:rsidRDefault="00484088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445915" w:rsidRPr="0047185B" w14:paraId="7C7D1C50" w14:textId="77777777" w:rsidTr="00B52B4D">
      <w:tc>
        <w:tcPr>
          <w:tcW w:w="9628" w:type="dxa"/>
        </w:tcPr>
        <w:p w14:paraId="73C8E16E" w14:textId="77777777" w:rsidR="00445915" w:rsidRPr="0047185B" w:rsidRDefault="00445915" w:rsidP="00445915">
          <w:pPr>
            <w:pStyle w:val="Titolo1"/>
            <w:spacing w:after="0" w:line="240" w:lineRule="auto"/>
            <w:rPr>
              <w:rFonts w:asciiTheme="majorHAnsi" w:hAnsiTheme="majorHAnsi" w:cstheme="majorHAnsi"/>
              <w:b w:val="0"/>
              <w:sz w:val="28"/>
              <w:szCs w:val="28"/>
            </w:rPr>
          </w:pPr>
          <w:r w:rsidRPr="0047185B">
            <w:rPr>
              <w:rFonts w:asciiTheme="majorHAnsi" w:hAnsiTheme="majorHAnsi" w:cstheme="majorHAnsi"/>
              <w:b w:val="0"/>
              <w:sz w:val="28"/>
              <w:szCs w:val="28"/>
            </w:rPr>
            <w:t>AVVISO PUBBLICO “NEGOZI &amp; BOTTEGHE IN ZONA ANGILBERTO”</w:t>
          </w:r>
        </w:p>
      </w:tc>
    </w:tr>
    <w:tr w:rsidR="00445915" w:rsidRPr="00B04EAD" w14:paraId="15B13F03" w14:textId="77777777" w:rsidTr="00B52B4D">
      <w:trPr>
        <w:trHeight w:val="1059"/>
      </w:trPr>
      <w:tc>
        <w:tcPr>
          <w:tcW w:w="9628" w:type="dxa"/>
          <w:vAlign w:val="center"/>
        </w:tcPr>
        <w:p w14:paraId="66B423DE" w14:textId="7A50A9FB" w:rsidR="00445915" w:rsidRPr="00B04EAD" w:rsidRDefault="00445915" w:rsidP="00445915">
          <w:pPr>
            <w:shd w:val="clear" w:color="auto" w:fill="FFFFFF"/>
            <w:tabs>
              <w:tab w:val="left" w:pos="5040"/>
            </w:tabs>
            <w:spacing w:before="120" w:after="240" w:line="240" w:lineRule="auto"/>
            <w:rPr>
              <w:rFonts w:asciiTheme="majorHAnsi" w:hAnsiTheme="majorHAnsi" w:cstheme="majorHAnsi"/>
              <w:b/>
              <w:bCs/>
              <w:sz w:val="40"/>
              <w:szCs w:val="40"/>
            </w:rPr>
          </w:pPr>
          <w:r w:rsidRPr="00B04EAD">
            <w:rPr>
              <w:rFonts w:asciiTheme="majorHAnsi" w:hAnsiTheme="majorHAnsi" w:cstheme="majorHAnsi"/>
              <w:b/>
              <w:bCs/>
              <w:sz w:val="40"/>
              <w:szCs w:val="40"/>
            </w:rPr>
            <w:t xml:space="preserve">Allegato </w:t>
          </w:r>
          <w:r>
            <w:rPr>
              <w:rFonts w:asciiTheme="majorHAnsi" w:hAnsiTheme="majorHAnsi" w:cstheme="majorHAnsi"/>
              <w:b/>
              <w:bCs/>
              <w:sz w:val="40"/>
              <w:szCs w:val="40"/>
            </w:rPr>
            <w:t>9 opzionale</w:t>
          </w:r>
        </w:p>
        <w:p w14:paraId="27D0F0C3" w14:textId="313114DB" w:rsidR="00445915" w:rsidRPr="00B04EAD" w:rsidRDefault="00445915" w:rsidP="00445915">
          <w:pPr>
            <w:widowControl w:val="0"/>
            <w:rPr>
              <w:b/>
              <w:sz w:val="56"/>
              <w:szCs w:val="56"/>
            </w:rPr>
          </w:pPr>
          <w:r>
            <w:rPr>
              <w:rFonts w:eastAsia="Calibri"/>
              <w:sz w:val="32"/>
              <w:szCs w:val="32"/>
            </w:rPr>
            <w:t>MODELLO DI AUTOCERTIFICAZIONE REQUISITI PER SOGGETTI DIVERSI DAL LEGALE RAPPRESENTANTE*</w:t>
          </w:r>
        </w:p>
      </w:tc>
    </w:tr>
  </w:tbl>
  <w:p w14:paraId="50C69F04" w14:textId="77777777" w:rsidR="007D6D32" w:rsidRPr="00445915" w:rsidRDefault="007D6D32" w:rsidP="004459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6715"/>
    <w:multiLevelType w:val="multilevel"/>
    <w:tmpl w:val="D2B40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984288"/>
    <w:multiLevelType w:val="multilevel"/>
    <w:tmpl w:val="3E2EC3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E6F6E"/>
    <w:multiLevelType w:val="multilevel"/>
    <w:tmpl w:val="32C64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60F08"/>
    <w:multiLevelType w:val="multilevel"/>
    <w:tmpl w:val="BDFAB378"/>
    <w:lvl w:ilvl="0">
      <w:start w:val="1"/>
      <w:numFmt w:val="decimal"/>
      <w:lvlText w:val="%1."/>
      <w:lvlJc w:val="left"/>
      <w:pPr>
        <w:ind w:left="105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247C6E2B"/>
    <w:multiLevelType w:val="multilevel"/>
    <w:tmpl w:val="524C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A17B2"/>
    <w:multiLevelType w:val="multilevel"/>
    <w:tmpl w:val="9C90D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71D45"/>
    <w:multiLevelType w:val="multilevel"/>
    <w:tmpl w:val="529A4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547F8"/>
    <w:multiLevelType w:val="multilevel"/>
    <w:tmpl w:val="7B8E5C6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D6890"/>
    <w:multiLevelType w:val="multilevel"/>
    <w:tmpl w:val="4AAABD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5AFE"/>
    <w:multiLevelType w:val="multilevel"/>
    <w:tmpl w:val="1A72C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5C3265"/>
    <w:multiLevelType w:val="multilevel"/>
    <w:tmpl w:val="21040D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24164"/>
    <w:multiLevelType w:val="multilevel"/>
    <w:tmpl w:val="C7F81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6914">
    <w:abstractNumId w:val="9"/>
  </w:num>
  <w:num w:numId="2" w16cid:durableId="653334915">
    <w:abstractNumId w:val="4"/>
  </w:num>
  <w:num w:numId="3" w16cid:durableId="1071656860">
    <w:abstractNumId w:val="5"/>
  </w:num>
  <w:num w:numId="4" w16cid:durableId="582684087">
    <w:abstractNumId w:val="2"/>
  </w:num>
  <w:num w:numId="5" w16cid:durableId="1367944999">
    <w:abstractNumId w:val="11"/>
  </w:num>
  <w:num w:numId="6" w16cid:durableId="800658434">
    <w:abstractNumId w:val="3"/>
  </w:num>
  <w:num w:numId="7" w16cid:durableId="1673871653">
    <w:abstractNumId w:val="10"/>
  </w:num>
  <w:num w:numId="8" w16cid:durableId="524905449">
    <w:abstractNumId w:val="0"/>
  </w:num>
  <w:num w:numId="9" w16cid:durableId="1732268342">
    <w:abstractNumId w:val="7"/>
  </w:num>
  <w:num w:numId="10" w16cid:durableId="1807090070">
    <w:abstractNumId w:val="6"/>
  </w:num>
  <w:num w:numId="11" w16cid:durableId="793907709">
    <w:abstractNumId w:val="1"/>
  </w:num>
  <w:num w:numId="12" w16cid:durableId="1158687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D32"/>
    <w:rsid w:val="00445915"/>
    <w:rsid w:val="00484088"/>
    <w:rsid w:val="006766A7"/>
    <w:rsid w:val="007D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58371"/>
  <w15:docId w15:val="{045DBA30-7B0B-4386-9BFC-F85396C5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BC3"/>
    <w:pPr>
      <w:suppressAutoHyphens/>
      <w:autoSpaceDE w:val="0"/>
      <w:spacing w:line="100" w:lineRule="atLeast"/>
      <w:textAlignment w:val="baseline"/>
    </w:pPr>
    <w:rPr>
      <w:rFonts w:eastAsia="SimSun" w:cs="Calibri"/>
      <w:color w:val="000000"/>
      <w:kern w:val="1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1858AA"/>
    <w:pPr>
      <w:tabs>
        <w:tab w:val="center" w:pos="4819"/>
        <w:tab w:val="right" w:pos="9638"/>
      </w:tabs>
      <w:spacing w:line="240" w:lineRule="auto"/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58AA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paragraph" w:styleId="NormaleWeb">
    <w:name w:val="Normal (Web)"/>
    <w:basedOn w:val="Normale"/>
    <w:uiPriority w:val="99"/>
    <w:semiHidden/>
    <w:unhideWhenUsed/>
    <w:rsid w:val="00B27BA1"/>
    <w:pPr>
      <w:suppressAutoHyphens w:val="0"/>
      <w:autoSpaceDE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 w:cs="Times New Roman"/>
      <w:color w:val="auto"/>
      <w:kern w:val="0"/>
      <w:lang w:eastAsia="it-IT" w:bidi="ar-SA"/>
    </w:rPr>
  </w:style>
  <w:style w:type="paragraph" w:styleId="Paragrafoelenco">
    <w:name w:val="List Paragraph"/>
    <w:aliases w:val="Paragrafo elenco puntato,Paragrafo elenco livello 1,Bullet List,FooterText,numbered,Paragrafo elenco1"/>
    <w:basedOn w:val="Normale"/>
    <w:link w:val="ParagrafoelencoCarattere"/>
    <w:uiPriority w:val="34"/>
    <w:qFormat/>
    <w:rsid w:val="007D6380"/>
    <w:pPr>
      <w:ind w:left="720"/>
      <w:contextualSpacing/>
    </w:pPr>
    <w:rPr>
      <w:rFonts w:cs="Mangal"/>
      <w:szCs w:val="21"/>
    </w:rPr>
  </w:style>
  <w:style w:type="character" w:customStyle="1" w:styleId="ParagrafoelencoCarattere">
    <w:name w:val="Paragrafo elenco Carattere"/>
    <w:aliases w:val="Paragrafo elenco puntato Carattere,Paragrafo elenco livello 1 Carattere,Bullet List Carattere,FooterText Carattere,numbered Carattere,Paragrafo elenco1 Carattere"/>
    <w:link w:val="Paragrafoelenco"/>
    <w:uiPriority w:val="34"/>
    <w:qFormat/>
    <w:locked/>
    <w:rsid w:val="00A551A4"/>
    <w:rPr>
      <w:rFonts w:ascii="Liberation Serif" w:eastAsia="SimSun" w:hAnsi="Liberation Serif" w:cs="Mangal"/>
      <w:color w:val="000000"/>
      <w:kern w:val="1"/>
      <w:sz w:val="24"/>
      <w:szCs w:val="21"/>
      <w:lang w:eastAsia="zh-CN" w:bidi="hi-IN"/>
    </w:rPr>
  </w:style>
  <w:style w:type="character" w:styleId="Numeropagina">
    <w:name w:val="page number"/>
    <w:basedOn w:val="Carpredefinitoparagrafo"/>
    <w:uiPriority w:val="99"/>
    <w:semiHidden/>
    <w:unhideWhenUsed/>
    <w:rsid w:val="007812BD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Grigliatabella">
    <w:name w:val="Table Grid"/>
    <w:basedOn w:val="Tabellanormale"/>
    <w:uiPriority w:val="39"/>
    <w:rsid w:val="00445915"/>
    <w:pPr>
      <w:spacing w:before="100" w:after="200" w:line="276" w:lineRule="auto"/>
      <w:jc w:val="center"/>
    </w:pPr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uZaWKUihwl9DnzYYwRzdQlhbQ==">CgMxLjAyCGguZ2pkZ3hzOAByITFvTHVBaHJFZnR6WlktS1FBV0hNZEt2emhwQS00SVJGMg==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1145</Words>
  <Characters>6530</Characters>
  <Application>Microsoft Office Word</Application>
  <DocSecurity>0</DocSecurity>
  <Lines>54</Lines>
  <Paragraphs>15</Paragraphs>
  <ScaleCrop>false</ScaleCrop>
  <Company>Comune di Milano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Anselma Guernieri</dc:creator>
  <cp:lastModifiedBy>Filomena Dragonetti</cp:lastModifiedBy>
  <cp:revision>3</cp:revision>
  <cp:lastPrinted>2023-10-16T13:40:00Z</cp:lastPrinted>
  <dcterms:created xsi:type="dcterms:W3CDTF">2023-10-08T18:09:00Z</dcterms:created>
  <dcterms:modified xsi:type="dcterms:W3CDTF">2023-10-16T13:40:00Z</dcterms:modified>
</cp:coreProperties>
</file>