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0C7C38">
        <w:rPr>
          <w:rFonts w:asciiTheme="minorHAnsi" w:hAnsiTheme="minorHAnsi"/>
          <w:bCs/>
          <w:iCs/>
          <w:sz w:val="32"/>
          <w:szCs w:val="32"/>
        </w:rPr>
        <w:t xml:space="preserve"> -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:rsidR="0098781B" w:rsidRDefault="001E3404" w:rsidP="000C7C38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PER LA PARTECIPAZIONE </w:t>
      </w:r>
      <w:r w:rsidR="0098781B" w:rsidRPr="001C4ED1">
        <w:rPr>
          <w:rFonts w:asciiTheme="minorHAnsi" w:hAnsiTheme="minorHAnsi"/>
          <w:bCs/>
          <w:iCs/>
          <w:szCs w:val="24"/>
        </w:rPr>
        <w:t xml:space="preserve">ALLA PROCEDURA </w:t>
      </w:r>
      <w:r w:rsidR="000C7C38">
        <w:rPr>
          <w:rFonts w:asciiTheme="minorHAnsi" w:hAnsiTheme="minorHAnsi"/>
          <w:bCs/>
          <w:iCs/>
          <w:szCs w:val="24"/>
        </w:rPr>
        <w:t xml:space="preserve">EX ART. 36, COMMA 2, LETT. B) DEL D.LGS 50/2016 </w:t>
      </w:r>
      <w:r w:rsidR="00DE6CC8">
        <w:rPr>
          <w:rFonts w:asciiTheme="minorHAnsi" w:hAnsiTheme="minorHAnsi"/>
          <w:bCs/>
          <w:iCs/>
          <w:szCs w:val="24"/>
        </w:rPr>
        <w:t xml:space="preserve">PER L’AFFIDAMENTO </w:t>
      </w:r>
      <w:r w:rsidR="000C7C38">
        <w:rPr>
          <w:rFonts w:asciiTheme="minorHAnsi" w:hAnsiTheme="minorHAnsi"/>
          <w:bCs/>
          <w:iCs/>
          <w:szCs w:val="24"/>
        </w:rPr>
        <w:t xml:space="preserve">DEI SERVIZI DI SUPPORTO ALLA VENDITA ED INTERMEDIAZIONE IMMOBILIARE </w:t>
      </w:r>
    </w:p>
    <w:p w:rsidR="000C7C38" w:rsidRPr="000C7C38" w:rsidRDefault="000C7C38" w:rsidP="000C7C38"/>
    <w:p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:rsidR="004C72E1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</w:p>
    <w:p w:rsidR="009F4927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</w:t>
      </w:r>
      <w:proofErr w:type="spellStart"/>
      <w:r w:rsidRPr="001C4ED1">
        <w:rPr>
          <w:rFonts w:asciiTheme="minorHAnsi" w:hAnsiTheme="minorHAnsi"/>
        </w:rPr>
        <w:t>Fisc</w:t>
      </w:r>
      <w:proofErr w:type="spellEnd"/>
      <w:r w:rsidRPr="001C4ED1">
        <w:rPr>
          <w:rFonts w:asciiTheme="minorHAnsi" w:hAnsiTheme="minorHAnsi"/>
        </w:rPr>
        <w:t>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4C72E1" w:rsidRPr="001C4ED1">
        <w:rPr>
          <w:rFonts w:asciiTheme="minorHAnsi" w:hAnsiTheme="minorHAnsi"/>
        </w:rPr>
        <w:t xml:space="preserve"> fax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</w:p>
    <w:p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:rsidR="008D60C5" w:rsidRPr="001C4ED1" w:rsidRDefault="00726AAA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_____________________________________</w:t>
      </w:r>
    </w:p>
    <w:p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:rsidR="00713264" w:rsidRDefault="001C4ED1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6369D7" w:rsidRPr="001C4ED1" w:rsidRDefault="006369D7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</w:p>
    <w:p w:rsidR="000C7C38" w:rsidRPr="000C7C38" w:rsidRDefault="00160701" w:rsidP="000C7C38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 negoziata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</w:t>
      </w:r>
      <w:proofErr w:type="spellStart"/>
      <w:r w:rsidRPr="001C4ED1">
        <w:rPr>
          <w:rFonts w:asciiTheme="minorHAnsi" w:hAnsiTheme="minorHAnsi"/>
        </w:rPr>
        <w:t>Lgs</w:t>
      </w:r>
      <w:proofErr w:type="spellEnd"/>
      <w:r w:rsidR="00A46F7C">
        <w:rPr>
          <w:rFonts w:asciiTheme="minorHAnsi" w:hAnsiTheme="minorHAnsi"/>
        </w:rPr>
        <w:t>.</w:t>
      </w:r>
      <w:r w:rsidRPr="001C4ED1">
        <w:rPr>
          <w:rFonts w:asciiTheme="minorHAnsi" w:hAnsiTheme="minorHAnsi"/>
        </w:rPr>
        <w:t xml:space="preserve">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0C7C38" w:rsidRPr="000C7C38">
        <w:rPr>
          <w:rFonts w:asciiTheme="minorHAnsi" w:hAnsiTheme="minorHAnsi"/>
        </w:rPr>
        <w:t xml:space="preserve">dei servizi di supporto alla vendita ed intermediazione immobiliare per l’alienazione di un immobile di proprietà della Camera ubicato nel comune di Monza, in via Cavallotti n. 6/8. </w:t>
      </w:r>
    </w:p>
    <w:p w:rsidR="00306DC7" w:rsidRDefault="00306DC7" w:rsidP="009F4927">
      <w:pPr>
        <w:pStyle w:val="Corpotesto"/>
        <w:spacing w:before="120"/>
        <w:ind w:right="98"/>
        <w:rPr>
          <w:rFonts w:asciiTheme="minorHAnsi" w:hAnsiTheme="minorHAnsi"/>
        </w:rPr>
      </w:pPr>
    </w:p>
    <w:p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lastRenderedPageBreak/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 xml:space="preserve">e </w:t>
      </w:r>
      <w:proofErr w:type="spellStart"/>
      <w:r w:rsidR="00007D53" w:rsidRPr="001C4ED1">
        <w:rPr>
          <w:rFonts w:asciiTheme="minorHAnsi" w:hAnsiTheme="minorHAnsi"/>
          <w:szCs w:val="24"/>
        </w:rPr>
        <w:t>s.m.</w:t>
      </w:r>
      <w:r w:rsidR="00007D53" w:rsidRPr="001C4ED1">
        <w:rPr>
          <w:rFonts w:asciiTheme="minorHAnsi" w:hAnsiTheme="minorHAnsi"/>
        </w:rPr>
        <w:t>i.</w:t>
      </w:r>
      <w:proofErr w:type="spellEnd"/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proofErr w:type="spellStart"/>
      <w:r w:rsidR="00B9189A">
        <w:rPr>
          <w:rFonts w:asciiTheme="minorHAnsi" w:hAnsiTheme="minorHAnsi"/>
        </w:rPr>
        <w:t>s.m.i.</w:t>
      </w:r>
      <w:proofErr w:type="spellEnd"/>
    </w:p>
    <w:p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:rsidR="001C4ED1" w:rsidRDefault="003950F0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 xml:space="preserve"> </w:t>
      </w:r>
      <w:r w:rsidR="00160701"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="00160701"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partecipazione alla procedura negoziata.</w:t>
      </w:r>
    </w:p>
    <w:p w:rsidR="009A0748" w:rsidRDefault="009A074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A46F7C">
        <w:rPr>
          <w:rFonts w:asciiTheme="minorHAnsi" w:hAnsiTheme="minorHAnsi"/>
        </w:rPr>
        <w:t xml:space="preserve"> Monza Brianza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:rsidR="000C7C38" w:rsidRDefault="000C7C3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>, ai sensi e per gli effetti di cui all’art. 13 del D.</w:t>
      </w:r>
      <w:r w:rsidR="00A0759A" w:rsidRPr="001C4ED1">
        <w:rPr>
          <w:rFonts w:asciiTheme="minorHAnsi" w:hAnsiTheme="minorHAnsi"/>
        </w:rPr>
        <w:t xml:space="preserve"> </w:t>
      </w:r>
      <w:proofErr w:type="spellStart"/>
      <w:r w:rsidRPr="001C4ED1">
        <w:rPr>
          <w:rFonts w:asciiTheme="minorHAnsi" w:hAnsiTheme="minorHAnsi"/>
        </w:rPr>
        <w:t>Lgs</w:t>
      </w:r>
      <w:proofErr w:type="spellEnd"/>
      <w:r w:rsidRPr="001C4ED1">
        <w:rPr>
          <w:rFonts w:asciiTheme="minorHAnsi" w:hAnsiTheme="minorHAnsi"/>
        </w:rPr>
        <w:t xml:space="preserve">. </w:t>
      </w:r>
      <w:r w:rsidR="00A0759A" w:rsidRPr="001C4ED1">
        <w:rPr>
          <w:rFonts w:asciiTheme="minorHAnsi" w:hAnsiTheme="minorHAnsi"/>
        </w:rPr>
        <w:t xml:space="preserve">n. </w:t>
      </w:r>
      <w:r w:rsidRPr="001C4ED1">
        <w:rPr>
          <w:rFonts w:asciiTheme="minorHAnsi" w:hAnsiTheme="minorHAnsi"/>
        </w:rPr>
        <w:t>196/2003</w:t>
      </w:r>
      <w:r w:rsidR="00A0759A" w:rsidRPr="001C4ED1">
        <w:rPr>
          <w:rFonts w:asciiTheme="minorHAnsi" w:hAnsiTheme="minorHAnsi"/>
        </w:rPr>
        <w:t xml:space="preserve"> </w:t>
      </w:r>
      <w:proofErr w:type="spellStart"/>
      <w:r w:rsidR="00A0759A" w:rsidRPr="001C4ED1">
        <w:rPr>
          <w:rFonts w:asciiTheme="minorHAnsi" w:hAnsiTheme="minorHAnsi"/>
        </w:rPr>
        <w:t>s.</w:t>
      </w:r>
      <w:r w:rsidR="00DE6CC8">
        <w:rPr>
          <w:rFonts w:asciiTheme="minorHAnsi" w:hAnsiTheme="minorHAnsi"/>
        </w:rPr>
        <w:t>m.</w:t>
      </w:r>
      <w:r w:rsidR="00A0759A" w:rsidRPr="001C4ED1">
        <w:rPr>
          <w:rFonts w:asciiTheme="minorHAnsi" w:hAnsiTheme="minorHAnsi"/>
        </w:rPr>
        <w:t>i.</w:t>
      </w:r>
      <w:proofErr w:type="spellEnd"/>
      <w:r w:rsidR="000C7C38">
        <w:rPr>
          <w:rFonts w:asciiTheme="minorHAnsi" w:hAnsiTheme="minorHAnsi"/>
        </w:rPr>
        <w:t xml:space="preserve"> e del Regolamento UE 2016/679</w:t>
      </w:r>
      <w:r w:rsidRPr="001C4ED1">
        <w:rPr>
          <w:rFonts w:asciiTheme="minorHAnsi" w:hAnsiTheme="minorHAnsi"/>
        </w:rPr>
        <w:t>, che i dati personali raccolti saranno trattati, anche con strumenti informatici, esclusivamente nell’ambito del procedimento per il quale la presente dichiarazione viene resa.</w:t>
      </w:r>
    </w:p>
    <w:p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E3404" w:rsidRDefault="001E340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84B84" w:rsidRDefault="00084B8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84B84" w:rsidRDefault="00084B8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860C7" w:rsidRPr="001C4ED1" w:rsidRDefault="000860C7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:rsidR="003950F0" w:rsidRDefault="003950F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950F0" w:rsidRDefault="003950F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3950F0">
        <w:rPr>
          <w:rFonts w:asciiTheme="minorHAnsi" w:hAnsiTheme="minorHAnsi"/>
          <w:b/>
          <w:bCs/>
          <w:i/>
          <w:sz w:val="22"/>
          <w:szCs w:val="22"/>
        </w:rPr>
        <w:t>Informativa in materia di trattamento dei dati personali ai sensi del Regolamento (UE) 2016/679 e del D.lgs. 196/2003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1. Titolare e Responsabile della protezione dei dati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3950F0">
          <w:rPr>
            <w:rStyle w:val="Collegamentoipertestuale"/>
            <w:rFonts w:asciiTheme="minorHAnsi" w:hAnsiTheme="minorHAnsi"/>
            <w:bCs/>
            <w:i/>
            <w:sz w:val="22"/>
            <w:szCs w:val="22"/>
          </w:rPr>
          <w:t>http://www.milomb.camcom.it</w:t>
        </w:r>
      </w:hyperlink>
      <w:r w:rsidRPr="003950F0">
        <w:rPr>
          <w:rFonts w:asciiTheme="minorHAnsi" w:hAnsiTheme="minorHAnsi"/>
          <w:bCs/>
          <w:i/>
          <w:sz w:val="22"/>
          <w:szCs w:val="22"/>
        </w:rPr>
        <w:t xml:space="preserve"> - </w:t>
      </w:r>
      <w:hyperlink r:id="rId10" w:history="1">
        <w:r w:rsidRPr="003950F0">
          <w:rPr>
            <w:rStyle w:val="Collegamentoipertestuale"/>
            <w:rFonts w:asciiTheme="minorHAnsi" w:hAnsiTheme="minorHAnsi"/>
            <w:bCs/>
            <w:i/>
            <w:sz w:val="22"/>
            <w:szCs w:val="22"/>
          </w:rPr>
          <w:t>cciaa@pec.milomb.camcom.it</w:t>
        </w:r>
      </w:hyperlink>
      <w:r w:rsidRPr="003950F0">
        <w:rPr>
          <w:rFonts w:asciiTheme="minorHAnsi" w:hAnsiTheme="minorHAnsi"/>
          <w:bCs/>
          <w:i/>
          <w:sz w:val="22"/>
          <w:szCs w:val="22"/>
        </w:rPr>
        <w:t>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lastRenderedPageBreak/>
        <w:t>Presso l’Ente opera il Responsabile della protezione dei dati, designato ai sensi dell’art. 37 del Regolamento (UE) 2016/679, contattabile all’indirizzo RPD@mi.camcom.it.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 xml:space="preserve">2. Finalità e base giuridica del trattamento 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 xml:space="preserve">La base giuridica del trattamento è costituita dall’esecuzione di un contratto di cui l'interessato è parte o l'esecuzione delle relative misure precontrattuali (ex art. 6 </w:t>
      </w:r>
      <w:proofErr w:type="spellStart"/>
      <w:r w:rsidRPr="003950F0">
        <w:rPr>
          <w:rFonts w:asciiTheme="minorHAnsi" w:hAnsiTheme="minorHAnsi"/>
          <w:bCs/>
          <w:i/>
          <w:sz w:val="22"/>
          <w:szCs w:val="22"/>
        </w:rPr>
        <w:t>lett</w:t>
      </w:r>
      <w:proofErr w:type="spellEnd"/>
      <w:r w:rsidRPr="003950F0">
        <w:rPr>
          <w:rFonts w:asciiTheme="minorHAnsi" w:hAnsiTheme="minorHAnsi"/>
          <w:bCs/>
          <w:i/>
          <w:sz w:val="22"/>
          <w:szCs w:val="22"/>
        </w:rPr>
        <w:t xml:space="preserve">. b) GDPR), nonché dalla necessità di adempiere a un obbligo legale al quale è soggetto il Titolare del trattamento (ex art. 6 </w:t>
      </w:r>
      <w:proofErr w:type="spellStart"/>
      <w:r w:rsidRPr="003950F0">
        <w:rPr>
          <w:rFonts w:asciiTheme="minorHAnsi" w:hAnsiTheme="minorHAnsi"/>
          <w:bCs/>
          <w:i/>
          <w:sz w:val="22"/>
          <w:szCs w:val="22"/>
        </w:rPr>
        <w:t>lett</w:t>
      </w:r>
      <w:proofErr w:type="spellEnd"/>
      <w:r w:rsidRPr="003950F0">
        <w:rPr>
          <w:rFonts w:asciiTheme="minorHAnsi" w:hAnsiTheme="minorHAnsi"/>
          <w:bCs/>
          <w:i/>
          <w:sz w:val="22"/>
          <w:szCs w:val="22"/>
        </w:rPr>
        <w:t>. c) GDPR).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3. Modalità di trattamento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4. Conferimento dei dati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5. Comunicazione e diffusione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Sono resi pubblici nella forma e nei limiti degli obblighi di trasparenza posti in capo al Titolare dalla normativa vigente in materia.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6. Periodo di conservazione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7. Diritti dell’interessato e forme di tutela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3950F0">
        <w:rPr>
          <w:rFonts w:asciiTheme="minorHAnsi" w:hAnsiTheme="minorHAnsi"/>
          <w:bCs/>
          <w:i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950F0" w:rsidRPr="003950F0" w:rsidRDefault="003950F0" w:rsidP="003950F0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950F0" w:rsidRPr="009A0748" w:rsidRDefault="003950F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bookmarkStart w:id="0" w:name="_GoBack"/>
      <w:bookmarkEnd w:id="0"/>
    </w:p>
    <w:sectPr w:rsidR="003950F0" w:rsidRPr="009A0748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03" w:rsidRDefault="00A71D03">
      <w:r>
        <w:separator/>
      </w:r>
    </w:p>
  </w:endnote>
  <w:endnote w:type="continuationSeparator" w:id="0">
    <w:p w:rsidR="00A71D03" w:rsidRDefault="00A7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50F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03" w:rsidRDefault="00A71D03">
      <w:r>
        <w:separator/>
      </w:r>
    </w:p>
  </w:footnote>
  <w:footnote w:type="continuationSeparator" w:id="0">
    <w:p w:rsidR="00A71D03" w:rsidRDefault="00A7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D3EB4"/>
    <w:multiLevelType w:val="hybridMultilevel"/>
    <w:tmpl w:val="97E234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05C4B4D"/>
    <w:multiLevelType w:val="hybridMultilevel"/>
    <w:tmpl w:val="0CEC2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62B453B"/>
    <w:multiLevelType w:val="hybridMultilevel"/>
    <w:tmpl w:val="35C89328"/>
    <w:lvl w:ilvl="0" w:tplc="D7241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6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26"/>
  </w:num>
  <w:num w:numId="5">
    <w:abstractNumId w:val="22"/>
  </w:num>
  <w:num w:numId="6">
    <w:abstractNumId w:val="28"/>
  </w:num>
  <w:num w:numId="7">
    <w:abstractNumId w:val="8"/>
  </w:num>
  <w:num w:numId="8">
    <w:abstractNumId w:val="15"/>
  </w:num>
  <w:num w:numId="9">
    <w:abstractNumId w:val="21"/>
  </w:num>
  <w:num w:numId="10">
    <w:abstractNumId w:val="19"/>
  </w:num>
  <w:num w:numId="11">
    <w:abstractNumId w:val="23"/>
  </w:num>
  <w:num w:numId="12">
    <w:abstractNumId w:val="3"/>
  </w:num>
  <w:num w:numId="13">
    <w:abstractNumId w:val="14"/>
  </w:num>
  <w:num w:numId="14">
    <w:abstractNumId w:val="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8"/>
  </w:num>
  <w:num w:numId="20">
    <w:abstractNumId w:val="29"/>
  </w:num>
  <w:num w:numId="21">
    <w:abstractNumId w:val="5"/>
  </w:num>
  <w:num w:numId="22">
    <w:abstractNumId w:val="9"/>
  </w:num>
  <w:num w:numId="23">
    <w:abstractNumId w:val="25"/>
  </w:num>
  <w:num w:numId="24">
    <w:abstractNumId w:val="11"/>
  </w:num>
  <w:num w:numId="25">
    <w:abstractNumId w:val="1"/>
  </w:num>
  <w:num w:numId="26">
    <w:abstractNumId w:val="7"/>
  </w:num>
  <w:num w:numId="27">
    <w:abstractNumId w:val="16"/>
  </w:num>
  <w:num w:numId="2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2"/>
  </w:num>
  <w:num w:numId="31">
    <w:abstractNumId w:val="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C7C38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91F79"/>
    <w:rsid w:val="00296066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950F0"/>
    <w:rsid w:val="003A5439"/>
    <w:rsid w:val="003A6570"/>
    <w:rsid w:val="003E6E50"/>
    <w:rsid w:val="00411A9D"/>
    <w:rsid w:val="004202EB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A668C"/>
    <w:rsid w:val="005C304A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6C3C"/>
    <w:rsid w:val="00805789"/>
    <w:rsid w:val="0081708F"/>
    <w:rsid w:val="00833D6B"/>
    <w:rsid w:val="008635C2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759A"/>
    <w:rsid w:val="00A30D87"/>
    <w:rsid w:val="00A354B6"/>
    <w:rsid w:val="00A36F22"/>
    <w:rsid w:val="00A37EA0"/>
    <w:rsid w:val="00A43085"/>
    <w:rsid w:val="00A43E81"/>
    <w:rsid w:val="00A46F7C"/>
    <w:rsid w:val="00A51A7E"/>
    <w:rsid w:val="00A5448A"/>
    <w:rsid w:val="00A546F0"/>
    <w:rsid w:val="00A61A3F"/>
    <w:rsid w:val="00A62000"/>
    <w:rsid w:val="00A71D03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74463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EB9"/>
    <w:rsid w:val="00CD1F71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C1984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225E9"/>
    <w:rsid w:val="00F25F5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95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95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D7A3-AAA5-441A-89E3-55C4D29A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833</Words>
  <Characters>6053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Giorgia Palermo</cp:lastModifiedBy>
  <cp:revision>15</cp:revision>
  <cp:lastPrinted>2015-05-27T12:39:00Z</cp:lastPrinted>
  <dcterms:created xsi:type="dcterms:W3CDTF">2017-12-06T09:24:00Z</dcterms:created>
  <dcterms:modified xsi:type="dcterms:W3CDTF">2019-12-19T09:32:00Z</dcterms:modified>
</cp:coreProperties>
</file>